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rPr>
          <w:rFonts w:ascii="Verdana" w:cs="Verdana" w:eastAsia="Verdana" w:hAnsi="Verdana"/>
          <w:sz w:val="36"/>
          <w:szCs w:val="36"/>
        </w:rPr>
      </w:pPr>
      <w:bookmarkStart w:colFirst="0" w:colLast="0" w:name="_37bi73slc8vo" w:id="0"/>
      <w:bookmarkEnd w:id="0"/>
      <w:r w:rsidDel="00000000" w:rsidR="00000000" w:rsidRPr="00000000">
        <w:rPr>
          <w:rtl w:val="0"/>
        </w:rPr>
      </w:r>
    </w:p>
    <w:p w:rsidR="00000000" w:rsidDel="00000000" w:rsidP="00000000" w:rsidRDefault="00000000" w:rsidRPr="00000000" w14:paraId="00000001">
      <w:pPr>
        <w:pStyle w:val="Title"/>
        <w:rPr>
          <w:rFonts w:ascii="Verdana" w:cs="Verdana" w:eastAsia="Verdana" w:hAnsi="Verdana"/>
        </w:rPr>
      </w:pPr>
      <w:bookmarkStart w:colFirst="0" w:colLast="0" w:name="_x0c47ea5zlh3" w:id="1"/>
      <w:bookmarkEnd w:id="1"/>
      <w:r w:rsidDel="00000000" w:rsidR="00000000" w:rsidRPr="00000000">
        <w:rPr>
          <w:rFonts w:ascii="Verdana" w:cs="Verdana" w:eastAsia="Verdana" w:hAnsi="Verdana"/>
          <w:sz w:val="36"/>
          <w:szCs w:val="36"/>
          <w:rtl w:val="0"/>
        </w:rPr>
        <w:t xml:space="preserve">Visiedocument/programma van eisen</w:t>
      </w:r>
      <w:r w:rsidDel="00000000" w:rsidR="00000000" w:rsidRPr="00000000">
        <w:rPr>
          <w:rtl w:val="0"/>
        </w:rPr>
      </w:r>
    </w:p>
    <w:p w:rsidR="00000000" w:rsidDel="00000000" w:rsidP="00000000" w:rsidRDefault="00000000" w:rsidRPr="00000000" w14:paraId="00000002">
      <w:pPr>
        <w:pStyle w:val="Title"/>
        <w:rPr>
          <w:rFonts w:ascii="Verdana" w:cs="Verdana" w:eastAsia="Verdana" w:hAnsi="Verdana"/>
        </w:rPr>
      </w:pPr>
      <w:bookmarkStart w:colFirst="0" w:colLast="0" w:name="_vs8hi2t4xxd6" w:id="2"/>
      <w:bookmarkEnd w:id="2"/>
      <w:r w:rsidDel="00000000" w:rsidR="00000000" w:rsidRPr="00000000">
        <w:rPr>
          <w:rtl w:val="0"/>
        </w:rPr>
      </w:r>
    </w:p>
    <w:p w:rsidR="00000000" w:rsidDel="00000000" w:rsidP="00000000" w:rsidRDefault="00000000" w:rsidRPr="00000000" w14:paraId="00000003">
      <w:pPr>
        <w:pStyle w:val="Title"/>
        <w:rPr>
          <w:rFonts w:ascii="Verdana" w:cs="Verdana" w:eastAsia="Verdana" w:hAnsi="Verdana"/>
        </w:rPr>
      </w:pPr>
      <w:bookmarkStart w:colFirst="0" w:colLast="0" w:name="_1b9cr8b6zc4d" w:id="3"/>
      <w:bookmarkEnd w:id="3"/>
      <w:r w:rsidDel="00000000" w:rsidR="00000000" w:rsidRPr="00000000">
        <w:rPr>
          <w:rFonts w:ascii="Verdana" w:cs="Verdana" w:eastAsia="Verdana" w:hAnsi="Verdana"/>
          <w:rtl w:val="0"/>
        </w:rPr>
        <w:t xml:space="preserve">“Leermiddelenketen van de toekomst”  </w:t>
      </w:r>
    </w:p>
    <w:p w:rsidR="00000000" w:rsidDel="00000000" w:rsidP="00000000" w:rsidRDefault="00000000" w:rsidRPr="00000000" w14:paraId="00000004">
      <w:pPr>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05">
      <w:pP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Bestellen, leveren en gebruiken leermiddelen in het MBO</w:t>
      </w:r>
    </w:p>
    <w:p w:rsidR="00000000" w:rsidDel="00000000" w:rsidP="00000000" w:rsidRDefault="00000000" w:rsidRPr="00000000" w14:paraId="00000006">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07">
      <w:pPr>
        <w:rPr>
          <w:rFonts w:ascii="Verdana" w:cs="Verdana" w:eastAsia="Verdana" w:hAnsi="Verdana"/>
        </w:rPr>
      </w:pPr>
      <w:r w:rsidDel="00000000" w:rsidR="00000000" w:rsidRPr="00000000">
        <w:rPr>
          <w:rtl w:val="0"/>
        </w:rPr>
      </w:r>
    </w:p>
    <w:p w:rsidR="00000000" w:rsidDel="00000000" w:rsidP="00000000" w:rsidRDefault="00000000" w:rsidRPr="00000000" w14:paraId="00000008">
      <w:pPr>
        <w:rPr>
          <w:rFonts w:ascii="Verdana" w:cs="Verdana" w:eastAsia="Verdana" w:hAnsi="Verdana"/>
        </w:rPr>
      </w:pPr>
      <w:r w:rsidDel="00000000" w:rsidR="00000000" w:rsidRPr="00000000">
        <w:rPr>
          <w:rtl w:val="0"/>
        </w:rPr>
      </w:r>
    </w:p>
    <w:p w:rsidR="00000000" w:rsidDel="00000000" w:rsidP="00000000" w:rsidRDefault="00000000" w:rsidRPr="00000000" w14:paraId="00000009">
      <w:pPr>
        <w:rPr>
          <w:rFonts w:ascii="Verdana" w:cs="Verdana" w:eastAsia="Verdana" w:hAnsi="Verdana"/>
        </w:rPr>
      </w:pPr>
      <w:r w:rsidDel="00000000" w:rsidR="00000000" w:rsidRPr="00000000">
        <w:rPr>
          <w:rtl w:val="0"/>
        </w:rPr>
      </w:r>
    </w:p>
    <w:p w:rsidR="00000000" w:rsidDel="00000000" w:rsidP="00000000" w:rsidRDefault="00000000" w:rsidRPr="00000000" w14:paraId="0000000A">
      <w:pPr>
        <w:rPr>
          <w:rFonts w:ascii="Verdana" w:cs="Verdana" w:eastAsia="Verdana" w:hAnsi="Verdana"/>
        </w:rPr>
      </w:pPr>
      <w:r w:rsidDel="00000000" w:rsidR="00000000" w:rsidRPr="00000000">
        <w:rPr>
          <w:rtl w:val="0"/>
        </w:rPr>
      </w:r>
    </w:p>
    <w:p w:rsidR="00000000" w:rsidDel="00000000" w:rsidP="00000000" w:rsidRDefault="00000000" w:rsidRPr="00000000" w14:paraId="0000000B">
      <w:pPr>
        <w:rPr>
          <w:rFonts w:ascii="Verdana" w:cs="Verdana" w:eastAsia="Verdana" w:hAnsi="Verdana"/>
        </w:rPr>
      </w:pPr>
      <w:r w:rsidDel="00000000" w:rsidR="00000000" w:rsidRPr="00000000">
        <w:rPr>
          <w:rtl w:val="0"/>
        </w:rPr>
      </w:r>
    </w:p>
    <w:p w:rsidR="00000000" w:rsidDel="00000000" w:rsidP="00000000" w:rsidRDefault="00000000" w:rsidRPr="00000000" w14:paraId="0000000C">
      <w:pPr>
        <w:rPr>
          <w:rFonts w:ascii="Verdana" w:cs="Verdana" w:eastAsia="Verdana" w:hAnsi="Verdana"/>
        </w:rPr>
      </w:pPr>
      <w:r w:rsidDel="00000000" w:rsidR="00000000" w:rsidRPr="00000000">
        <w:rPr>
          <w:rtl w:val="0"/>
        </w:rPr>
      </w:r>
    </w:p>
    <w:p w:rsidR="00000000" w:rsidDel="00000000" w:rsidP="00000000" w:rsidRDefault="00000000" w:rsidRPr="00000000" w14:paraId="0000000D">
      <w:pPr>
        <w:rPr>
          <w:rFonts w:ascii="Verdana" w:cs="Verdana" w:eastAsia="Verdana" w:hAnsi="Verdana"/>
        </w:rPr>
      </w:pPr>
      <w:r w:rsidDel="00000000" w:rsidR="00000000" w:rsidRPr="00000000">
        <w:rPr>
          <w:rtl w:val="0"/>
        </w:rPr>
      </w:r>
    </w:p>
    <w:p w:rsidR="00000000" w:rsidDel="00000000" w:rsidP="00000000" w:rsidRDefault="00000000" w:rsidRPr="00000000" w14:paraId="0000000E">
      <w:pPr>
        <w:rPr>
          <w:rFonts w:ascii="Verdana" w:cs="Verdana" w:eastAsia="Verdana" w:hAnsi="Verdana"/>
        </w:rPr>
      </w:pPr>
      <w:r w:rsidDel="00000000" w:rsidR="00000000" w:rsidRPr="00000000">
        <w:rPr>
          <w:rtl w:val="0"/>
        </w:rPr>
      </w:r>
    </w:p>
    <w:p w:rsidR="00000000" w:rsidDel="00000000" w:rsidP="00000000" w:rsidRDefault="00000000" w:rsidRPr="00000000" w14:paraId="0000000F">
      <w:pPr>
        <w:rPr>
          <w:rFonts w:ascii="Verdana" w:cs="Verdana" w:eastAsia="Verdana" w:hAnsi="Verdana"/>
        </w:rPr>
      </w:pPr>
      <w:r w:rsidDel="00000000" w:rsidR="00000000" w:rsidRPr="00000000">
        <w:rPr>
          <w:rtl w:val="0"/>
        </w:rPr>
      </w:r>
    </w:p>
    <w:p w:rsidR="00000000" w:rsidDel="00000000" w:rsidP="00000000" w:rsidRDefault="00000000" w:rsidRPr="00000000" w14:paraId="00000010">
      <w:pPr>
        <w:rPr>
          <w:rFonts w:ascii="Verdana" w:cs="Verdana" w:eastAsia="Verdana" w:hAnsi="Verdana"/>
        </w:rPr>
      </w:pPr>
      <w:r w:rsidDel="00000000" w:rsidR="00000000" w:rsidRPr="00000000">
        <w:rPr>
          <w:rtl w:val="0"/>
        </w:rPr>
      </w:r>
    </w:p>
    <w:p w:rsidR="00000000" w:rsidDel="00000000" w:rsidP="00000000" w:rsidRDefault="00000000" w:rsidRPr="00000000" w14:paraId="00000011">
      <w:pPr>
        <w:rPr>
          <w:rFonts w:ascii="Verdana" w:cs="Verdana" w:eastAsia="Verdana" w:hAnsi="Verdana"/>
        </w:rPr>
      </w:pPr>
      <w:r w:rsidDel="00000000" w:rsidR="00000000" w:rsidRPr="00000000">
        <w:rPr>
          <w:rtl w:val="0"/>
        </w:rPr>
      </w:r>
    </w:p>
    <w:p w:rsidR="00000000" w:rsidDel="00000000" w:rsidP="00000000" w:rsidRDefault="00000000" w:rsidRPr="00000000" w14:paraId="00000012">
      <w:pPr>
        <w:rPr>
          <w:rFonts w:ascii="Verdana" w:cs="Verdana" w:eastAsia="Verdana" w:hAnsi="Verdana"/>
        </w:rPr>
      </w:pPr>
      <w:r w:rsidDel="00000000" w:rsidR="00000000" w:rsidRPr="00000000">
        <w:rPr>
          <w:rtl w:val="0"/>
        </w:rPr>
      </w:r>
    </w:p>
    <w:p w:rsidR="00000000" w:rsidDel="00000000" w:rsidP="00000000" w:rsidRDefault="00000000" w:rsidRPr="00000000" w14:paraId="00000013">
      <w:pPr>
        <w:rPr>
          <w:rFonts w:ascii="Verdana" w:cs="Verdana" w:eastAsia="Verdana" w:hAnsi="Verdana"/>
        </w:rPr>
      </w:pPr>
      <w:r w:rsidDel="00000000" w:rsidR="00000000" w:rsidRPr="00000000">
        <w:rPr>
          <w:rtl w:val="0"/>
        </w:rPr>
      </w:r>
    </w:p>
    <w:p w:rsidR="00000000" w:rsidDel="00000000" w:rsidP="00000000" w:rsidRDefault="00000000" w:rsidRPr="00000000" w14:paraId="00000014">
      <w:pPr>
        <w:rPr>
          <w:rFonts w:ascii="Verdana" w:cs="Verdana" w:eastAsia="Verdana" w:hAnsi="Verdana"/>
        </w:rPr>
      </w:pPr>
      <w:r w:rsidDel="00000000" w:rsidR="00000000" w:rsidRPr="00000000">
        <w:rPr>
          <w:rtl w:val="0"/>
        </w:rPr>
      </w:r>
    </w:p>
    <w:p w:rsidR="00000000" w:rsidDel="00000000" w:rsidP="00000000" w:rsidRDefault="00000000" w:rsidRPr="00000000" w14:paraId="00000015">
      <w:pPr>
        <w:rPr>
          <w:rFonts w:ascii="Verdana" w:cs="Verdana" w:eastAsia="Verdana" w:hAnsi="Verdana"/>
        </w:rPr>
      </w:pPr>
      <w:r w:rsidDel="00000000" w:rsidR="00000000" w:rsidRPr="00000000">
        <w:rPr>
          <w:rtl w:val="0"/>
        </w:rPr>
      </w:r>
    </w:p>
    <w:p w:rsidR="00000000" w:rsidDel="00000000" w:rsidP="00000000" w:rsidRDefault="00000000" w:rsidRPr="00000000" w14:paraId="00000016">
      <w:pPr>
        <w:rPr>
          <w:rFonts w:ascii="Verdana" w:cs="Verdana" w:eastAsia="Verdana" w:hAnsi="Verdana"/>
        </w:rPr>
      </w:pPr>
      <w:r w:rsidDel="00000000" w:rsidR="00000000" w:rsidRPr="00000000">
        <w:rPr>
          <w:rtl w:val="0"/>
        </w:rPr>
      </w:r>
    </w:p>
    <w:p w:rsidR="00000000" w:rsidDel="00000000" w:rsidP="00000000" w:rsidRDefault="00000000" w:rsidRPr="00000000" w14:paraId="00000017">
      <w:pPr>
        <w:rPr>
          <w:rFonts w:ascii="Verdana" w:cs="Verdana" w:eastAsia="Verdana" w:hAnsi="Verdana"/>
        </w:rPr>
      </w:pPr>
      <w:r w:rsidDel="00000000" w:rsidR="00000000" w:rsidRPr="00000000">
        <w:rPr>
          <w:rtl w:val="0"/>
        </w:rPr>
      </w:r>
    </w:p>
    <w:p w:rsidR="00000000" w:rsidDel="00000000" w:rsidP="00000000" w:rsidRDefault="00000000" w:rsidRPr="00000000" w14:paraId="00000018">
      <w:pPr>
        <w:rPr>
          <w:rFonts w:ascii="Verdana" w:cs="Verdana" w:eastAsia="Verdana" w:hAnsi="Verdana"/>
        </w:rPr>
      </w:pPr>
      <w:r w:rsidDel="00000000" w:rsidR="00000000" w:rsidRPr="00000000">
        <w:rPr>
          <w:rtl w:val="0"/>
        </w:rPr>
      </w:r>
    </w:p>
    <w:p w:rsidR="00000000" w:rsidDel="00000000" w:rsidP="00000000" w:rsidRDefault="00000000" w:rsidRPr="00000000" w14:paraId="00000019">
      <w:pPr>
        <w:rPr>
          <w:rFonts w:ascii="Verdana" w:cs="Verdana" w:eastAsia="Verdana" w:hAnsi="Verdana"/>
        </w:rPr>
      </w:pPr>
      <w:r w:rsidDel="00000000" w:rsidR="00000000" w:rsidRPr="00000000">
        <w:rPr>
          <w:rtl w:val="0"/>
        </w:rPr>
      </w:r>
    </w:p>
    <w:p w:rsidR="00000000" w:rsidDel="00000000" w:rsidP="00000000" w:rsidRDefault="00000000" w:rsidRPr="00000000" w14:paraId="0000001A">
      <w:pPr>
        <w:rPr>
          <w:rFonts w:ascii="Verdana" w:cs="Verdana" w:eastAsia="Verdana" w:hAnsi="Verdana"/>
        </w:rPr>
      </w:pPr>
      <w:r w:rsidDel="00000000" w:rsidR="00000000" w:rsidRPr="00000000">
        <w:rPr>
          <w:rtl w:val="0"/>
        </w:rPr>
      </w:r>
    </w:p>
    <w:p w:rsidR="00000000" w:rsidDel="00000000" w:rsidP="00000000" w:rsidRDefault="00000000" w:rsidRPr="00000000" w14:paraId="0000001B">
      <w:pPr>
        <w:rPr>
          <w:rFonts w:ascii="Verdana" w:cs="Verdana" w:eastAsia="Verdana" w:hAnsi="Verdana"/>
        </w:rPr>
      </w:pPr>
      <w:r w:rsidDel="00000000" w:rsidR="00000000" w:rsidRPr="00000000">
        <w:rPr>
          <w:rtl w:val="0"/>
        </w:rPr>
      </w:r>
    </w:p>
    <w:p w:rsidR="00000000" w:rsidDel="00000000" w:rsidP="00000000" w:rsidRDefault="00000000" w:rsidRPr="00000000" w14:paraId="0000001C">
      <w:pPr>
        <w:rPr>
          <w:rFonts w:ascii="Verdana" w:cs="Verdana" w:eastAsia="Verdana" w:hAnsi="Verdana"/>
        </w:rPr>
      </w:pPr>
      <w:r w:rsidDel="00000000" w:rsidR="00000000" w:rsidRPr="00000000">
        <w:rPr>
          <w:rtl w:val="0"/>
        </w:rPr>
      </w:r>
    </w:p>
    <w:p w:rsidR="00000000" w:rsidDel="00000000" w:rsidP="00000000" w:rsidRDefault="00000000" w:rsidRPr="00000000" w14:paraId="0000001D">
      <w:pPr>
        <w:rPr>
          <w:rFonts w:ascii="Verdana" w:cs="Verdana" w:eastAsia="Verdana" w:hAnsi="Verdana"/>
        </w:rPr>
      </w:pPr>
      <w:r w:rsidDel="00000000" w:rsidR="00000000" w:rsidRPr="00000000">
        <w:rPr>
          <w:rtl w:val="0"/>
        </w:rPr>
      </w:r>
    </w:p>
    <w:p w:rsidR="00000000" w:rsidDel="00000000" w:rsidP="00000000" w:rsidRDefault="00000000" w:rsidRPr="00000000" w14:paraId="0000001E">
      <w:pPr>
        <w:rPr>
          <w:rFonts w:ascii="Verdana" w:cs="Verdana" w:eastAsia="Verdana" w:hAnsi="Verdana"/>
        </w:rPr>
      </w:pPr>
      <w:r w:rsidDel="00000000" w:rsidR="00000000" w:rsidRPr="00000000">
        <w:rPr>
          <w:rtl w:val="0"/>
        </w:rPr>
      </w:r>
    </w:p>
    <w:p w:rsidR="00000000" w:rsidDel="00000000" w:rsidP="00000000" w:rsidRDefault="00000000" w:rsidRPr="00000000" w14:paraId="0000001F">
      <w:pPr>
        <w:rPr>
          <w:rFonts w:ascii="Verdana" w:cs="Verdana" w:eastAsia="Verdana" w:hAnsi="Verdana"/>
        </w:rPr>
      </w:pPr>
      <w:r w:rsidDel="00000000" w:rsidR="00000000" w:rsidRPr="00000000">
        <w:rPr>
          <w:rtl w:val="0"/>
        </w:rPr>
      </w:r>
    </w:p>
    <w:p w:rsidR="00000000" w:rsidDel="00000000" w:rsidP="00000000" w:rsidRDefault="00000000" w:rsidRPr="00000000" w14:paraId="00000020">
      <w:pPr>
        <w:rPr>
          <w:rFonts w:ascii="Verdana" w:cs="Verdana" w:eastAsia="Verdana" w:hAnsi="Verdana"/>
        </w:rPr>
      </w:pPr>
      <w:r w:rsidDel="00000000" w:rsidR="00000000" w:rsidRPr="00000000">
        <w:rPr>
          <w:rtl w:val="0"/>
        </w:rPr>
      </w:r>
    </w:p>
    <w:p w:rsidR="00000000" w:rsidDel="00000000" w:rsidP="00000000" w:rsidRDefault="00000000" w:rsidRPr="00000000" w14:paraId="00000021">
      <w:pPr>
        <w:rPr>
          <w:rFonts w:ascii="Verdana" w:cs="Verdana" w:eastAsia="Verdana" w:hAnsi="Verdana"/>
        </w:rPr>
      </w:pPr>
      <w:r w:rsidDel="00000000" w:rsidR="00000000" w:rsidRPr="00000000">
        <w:rPr>
          <w:rFonts w:ascii="Verdana" w:cs="Verdana" w:eastAsia="Verdana" w:hAnsi="Verdana"/>
          <w:rtl w:val="0"/>
        </w:rPr>
        <w:t xml:space="preserve">Versie 1.0                </w:t>
        <w:tab/>
      </w:r>
    </w:p>
    <w:p w:rsidR="00000000" w:rsidDel="00000000" w:rsidP="00000000" w:rsidRDefault="00000000" w:rsidRPr="00000000" w14:paraId="00000022">
      <w:pPr>
        <w:rPr>
          <w:rFonts w:ascii="Verdana" w:cs="Verdana" w:eastAsia="Verdana" w:hAnsi="Verdana"/>
        </w:rPr>
      </w:pPr>
      <w:r w:rsidDel="00000000" w:rsidR="00000000" w:rsidRPr="00000000">
        <w:rPr>
          <w:rFonts w:ascii="Verdana" w:cs="Verdana" w:eastAsia="Verdana" w:hAnsi="Verdana"/>
          <w:rtl w:val="0"/>
        </w:rPr>
        <w:t xml:space="preserve">datum: 15 februari 2019</w:t>
      </w:r>
    </w:p>
    <w:p w:rsidR="00000000" w:rsidDel="00000000" w:rsidP="00000000" w:rsidRDefault="00000000" w:rsidRPr="00000000" w14:paraId="00000023">
      <w:pPr>
        <w:rPr>
          <w:rFonts w:ascii="Verdana" w:cs="Verdana" w:eastAsia="Verdana" w:hAnsi="Verdana"/>
        </w:rPr>
      </w:pPr>
      <w:r w:rsidDel="00000000" w:rsidR="00000000" w:rsidRPr="00000000">
        <w:rPr>
          <w:rFonts w:ascii="Verdana" w:cs="Verdana" w:eastAsia="Verdana" w:hAnsi="Verdana"/>
          <w:rtl w:val="0"/>
        </w:rPr>
        <w:t xml:space="preserve">Namens: </w:t>
      </w:r>
      <w:r w:rsidDel="00000000" w:rsidR="00000000" w:rsidRPr="00000000">
        <w:rPr>
          <w:rFonts w:ascii="Verdana" w:cs="Verdana" w:eastAsia="Verdana" w:hAnsi="Verdana"/>
          <w:rtl w:val="0"/>
        </w:rPr>
        <w:t xml:space="preserve">Clusius College, mboRijnland, Rijn IJssel, Friesland College, Deltion College, ROC van Amsterdam/Flevoland</w:t>
      </w:r>
    </w:p>
    <w:p w:rsidR="00000000" w:rsidDel="00000000" w:rsidP="00000000" w:rsidRDefault="00000000" w:rsidRPr="00000000" w14:paraId="00000024">
      <w:pPr>
        <w:pStyle w:val="Heading1"/>
        <w:keepNext w:val="0"/>
        <w:keepLines w:val="0"/>
        <w:rPr>
          <w:rFonts w:ascii="Verdana" w:cs="Verdana" w:eastAsia="Verdana" w:hAnsi="Verdana"/>
        </w:rPr>
      </w:pPr>
      <w:bookmarkStart w:colFirst="0" w:colLast="0" w:name="_ajtd8j7q1s1b" w:id="4"/>
      <w:bookmarkEnd w:id="4"/>
      <w:r w:rsidDel="00000000" w:rsidR="00000000" w:rsidRPr="00000000">
        <w:rPr>
          <w:rtl w:val="0"/>
        </w:rPr>
      </w:r>
    </w:p>
    <w:p w:rsidR="00000000" w:rsidDel="00000000" w:rsidP="00000000" w:rsidRDefault="00000000" w:rsidRPr="00000000" w14:paraId="00000025">
      <w:pPr>
        <w:pStyle w:val="Heading1"/>
        <w:keepNext w:val="0"/>
        <w:keepLines w:val="0"/>
        <w:rPr>
          <w:rFonts w:ascii="Verdana" w:cs="Verdana" w:eastAsia="Verdana" w:hAnsi="Verdana"/>
        </w:rPr>
      </w:pPr>
      <w:bookmarkStart w:colFirst="0" w:colLast="0" w:name="_pwywl2l3x3uk" w:id="5"/>
      <w:bookmarkEnd w:id="5"/>
      <w:r w:rsidDel="00000000" w:rsidR="00000000" w:rsidRPr="00000000">
        <w:rPr>
          <w:rFonts w:ascii="Verdana" w:cs="Verdana" w:eastAsia="Verdana" w:hAnsi="Verdana"/>
          <w:rtl w:val="0"/>
        </w:rPr>
        <w:t xml:space="preserve">Inhoudsopgave</w:t>
      </w:r>
    </w:p>
    <w:sdt>
      <w:sdtPr>
        <w:docPartObj>
          <w:docPartGallery w:val="Table of Contents"/>
          <w:docPartUnique w:val="1"/>
        </w:docPartObj>
      </w:sdtPr>
      <w:sdtContent>
        <w:p w:rsidR="00000000" w:rsidDel="00000000" w:rsidP="00000000" w:rsidRDefault="00000000" w:rsidRPr="00000000" w14:paraId="00000026">
          <w:pPr>
            <w:tabs>
              <w:tab w:val="right" w:pos="9030"/>
            </w:tabs>
            <w:spacing w:before="80" w:line="240" w:lineRule="auto"/>
            <w:ind w:left="0" w:firstLine="0"/>
            <w:rPr/>
          </w:pPr>
          <w:r w:rsidDel="00000000" w:rsidR="00000000" w:rsidRPr="00000000">
            <w:fldChar w:fldCharType="begin"/>
            <w:instrText xml:space="preserve"> TOC \h \u \z </w:instrText>
            <w:fldChar w:fldCharType="separate"/>
          </w:r>
          <w:hyperlink w:anchor="_pwywl2l3x3uk">
            <w:r w:rsidDel="00000000" w:rsidR="00000000" w:rsidRPr="00000000">
              <w:rPr>
                <w:b w:val="1"/>
                <w:rtl w:val="0"/>
              </w:rPr>
              <w:t xml:space="preserve">Inhoudsopgave</w:t>
            </w:r>
          </w:hyperlink>
          <w:r w:rsidDel="00000000" w:rsidR="00000000" w:rsidRPr="00000000">
            <w:rPr>
              <w:b w:val="1"/>
              <w:rtl w:val="0"/>
            </w:rPr>
            <w:tab/>
          </w:r>
          <w:r w:rsidDel="00000000" w:rsidR="00000000" w:rsidRPr="00000000">
            <w:fldChar w:fldCharType="begin"/>
            <w:instrText xml:space="preserve"> PAGEREF _pwywl2l3x3uk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030"/>
            </w:tabs>
            <w:spacing w:before="200" w:line="240" w:lineRule="auto"/>
            <w:ind w:left="0" w:firstLine="0"/>
            <w:rPr/>
          </w:pPr>
          <w:hyperlink w:anchor="_vt34kok5kfmg">
            <w:r w:rsidDel="00000000" w:rsidR="00000000" w:rsidRPr="00000000">
              <w:rPr>
                <w:b w:val="1"/>
                <w:rtl w:val="0"/>
              </w:rPr>
              <w:t xml:space="preserve">Doelgroepen van dit document</w:t>
            </w:r>
          </w:hyperlink>
          <w:r w:rsidDel="00000000" w:rsidR="00000000" w:rsidRPr="00000000">
            <w:rPr>
              <w:b w:val="1"/>
              <w:rtl w:val="0"/>
            </w:rPr>
            <w:tab/>
          </w:r>
          <w:r w:rsidDel="00000000" w:rsidR="00000000" w:rsidRPr="00000000">
            <w:fldChar w:fldCharType="begin"/>
            <w:instrText xml:space="preserve"> PAGEREF _vt34kok5kfmg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3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lligyww9jv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Leeswijzer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_3lligyww9jv0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03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k9mf3zcbou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Processen in de leermiddelenketen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_2k9mf3zcboua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03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pju8nx5kpde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Ontwikkelingen in de leermiddelenketen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_pju8nx5kpdeh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030"/>
            </w:tabs>
            <w:spacing w:before="200" w:line="240" w:lineRule="auto"/>
            <w:ind w:left="0" w:firstLine="0"/>
            <w:rPr/>
          </w:pPr>
          <w:hyperlink w:anchor="_vq22k9vb0kbs">
            <w:r w:rsidDel="00000000" w:rsidR="00000000" w:rsidRPr="00000000">
              <w:rPr>
                <w:b w:val="1"/>
                <w:rtl w:val="0"/>
              </w:rPr>
              <w:t xml:space="preserve">Algemene eisen</w:t>
            </w:r>
          </w:hyperlink>
          <w:r w:rsidDel="00000000" w:rsidR="00000000" w:rsidRPr="00000000">
            <w:rPr>
              <w:b w:val="1"/>
              <w:rtl w:val="0"/>
            </w:rPr>
            <w:tab/>
          </w:r>
          <w:r w:rsidDel="00000000" w:rsidR="00000000" w:rsidRPr="00000000">
            <w:fldChar w:fldCharType="begin"/>
            <w:instrText xml:space="preserve"> PAGEREF _vq22k9vb0kbs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030"/>
            </w:tabs>
            <w:spacing w:before="200" w:line="240" w:lineRule="auto"/>
            <w:ind w:left="0" w:firstLine="0"/>
            <w:rPr/>
          </w:pPr>
          <w:hyperlink w:anchor="_79dfxxe8rt92">
            <w:r w:rsidDel="00000000" w:rsidR="00000000" w:rsidRPr="00000000">
              <w:rPr>
                <w:b w:val="1"/>
                <w:rtl w:val="0"/>
              </w:rPr>
              <w:t xml:space="preserve">Bepalen – Opstellen en publiceren leermiddelenlijst</w:t>
            </w:r>
          </w:hyperlink>
          <w:r w:rsidDel="00000000" w:rsidR="00000000" w:rsidRPr="00000000">
            <w:rPr>
              <w:b w:val="1"/>
              <w:rtl w:val="0"/>
            </w:rPr>
            <w:tab/>
          </w:r>
          <w:r w:rsidDel="00000000" w:rsidR="00000000" w:rsidRPr="00000000">
            <w:fldChar w:fldCharType="begin"/>
            <w:instrText xml:space="preserve"> PAGEREF _79dfxxe8rt92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03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gpshsf1mt4q">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Bestellen en leveren van leermiddelen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_gpshsf1mt4q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030"/>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wv9x0zt5zp0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Toegang tot en gebruik van leermiddelen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_wv9x0zt5zp02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F">
      <w:pPr>
        <w:rPr>
          <w:rFonts w:ascii="Verdana" w:cs="Verdana" w:eastAsia="Verdana" w:hAnsi="Verdana"/>
        </w:rPr>
      </w:pPr>
      <w:r w:rsidDel="00000000" w:rsidR="00000000" w:rsidRPr="00000000">
        <w:rPr>
          <w:rtl w:val="0"/>
        </w:rPr>
      </w:r>
    </w:p>
    <w:p w:rsidR="00000000" w:rsidDel="00000000" w:rsidP="00000000" w:rsidRDefault="00000000" w:rsidRPr="00000000" w14:paraId="00000030">
      <w:pPr>
        <w:pStyle w:val="Heading1"/>
        <w:keepNext w:val="0"/>
        <w:keepLines w:val="0"/>
        <w:rPr>
          <w:rFonts w:ascii="Verdana" w:cs="Verdana" w:eastAsia="Verdana" w:hAnsi="Verdana"/>
        </w:rPr>
      </w:pPr>
      <w:bookmarkStart w:colFirst="0" w:colLast="0" w:name="_oa54f7ikkdsp" w:id="6"/>
      <w:bookmarkEnd w:id="6"/>
      <w:r w:rsidDel="00000000" w:rsidR="00000000" w:rsidRPr="00000000">
        <w:rPr>
          <w:rtl w:val="0"/>
        </w:rPr>
      </w:r>
    </w:p>
    <w:p w:rsidR="00000000" w:rsidDel="00000000" w:rsidP="00000000" w:rsidRDefault="00000000" w:rsidRPr="00000000" w14:paraId="00000031">
      <w:pPr>
        <w:pStyle w:val="Heading1"/>
        <w:keepNext w:val="0"/>
        <w:keepLines w:val="0"/>
        <w:rPr>
          <w:rFonts w:ascii="Verdana" w:cs="Verdana" w:eastAsia="Verdana" w:hAnsi="Verdana"/>
        </w:rPr>
      </w:pPr>
      <w:bookmarkStart w:colFirst="0" w:colLast="0" w:name="_8ao3nq34w8eo" w:id="7"/>
      <w:bookmarkEnd w:id="7"/>
      <w:r w:rsidDel="00000000" w:rsidR="00000000" w:rsidRPr="00000000">
        <w:rPr>
          <w:rFonts w:ascii="Verdana" w:cs="Verdana" w:eastAsia="Verdana" w:hAnsi="Verdana"/>
          <w:rtl w:val="0"/>
        </w:rPr>
        <w:br w:type="textWrapping"/>
      </w:r>
    </w:p>
    <w:p w:rsidR="00000000" w:rsidDel="00000000" w:rsidP="00000000" w:rsidRDefault="00000000" w:rsidRPr="00000000" w14:paraId="00000032">
      <w:pPr>
        <w:pStyle w:val="Heading1"/>
        <w:keepNext w:val="0"/>
        <w:keepLines w:val="0"/>
        <w:rPr>
          <w:rFonts w:ascii="Verdana" w:cs="Verdana" w:eastAsia="Verdana" w:hAnsi="Verdana"/>
        </w:rPr>
      </w:pPr>
      <w:bookmarkStart w:colFirst="0" w:colLast="0" w:name="_nac15unhilg" w:id="8"/>
      <w:bookmarkEnd w:id="8"/>
      <w:r w:rsidDel="00000000" w:rsidR="00000000" w:rsidRPr="00000000">
        <w:br w:type="page"/>
      </w:r>
      <w:r w:rsidDel="00000000" w:rsidR="00000000" w:rsidRPr="00000000">
        <w:rPr>
          <w:rtl w:val="0"/>
        </w:rPr>
      </w:r>
    </w:p>
    <w:p w:rsidR="00000000" w:rsidDel="00000000" w:rsidP="00000000" w:rsidRDefault="00000000" w:rsidRPr="00000000" w14:paraId="00000033">
      <w:pPr>
        <w:pStyle w:val="Heading1"/>
        <w:keepNext w:val="0"/>
        <w:keepLines w:val="0"/>
        <w:rPr>
          <w:rFonts w:ascii="Verdana" w:cs="Verdana" w:eastAsia="Verdana" w:hAnsi="Verdana"/>
          <w:sz w:val="28"/>
          <w:szCs w:val="28"/>
        </w:rPr>
      </w:pPr>
      <w:bookmarkStart w:colFirst="0" w:colLast="0" w:name="_vt34kok5kfmg" w:id="9"/>
      <w:bookmarkEnd w:id="9"/>
      <w:r w:rsidDel="00000000" w:rsidR="00000000" w:rsidRPr="00000000">
        <w:rPr>
          <w:rFonts w:ascii="Verdana" w:cs="Verdana" w:eastAsia="Verdana" w:hAnsi="Verdana"/>
          <w:sz w:val="28"/>
          <w:szCs w:val="28"/>
          <w:rtl w:val="0"/>
        </w:rPr>
        <w:t xml:space="preserve">Doelgroepen van dit document</w:t>
      </w:r>
    </w:p>
    <w:p w:rsidR="00000000" w:rsidDel="00000000" w:rsidP="00000000" w:rsidRDefault="00000000" w:rsidRPr="00000000" w14:paraId="00000034">
      <w:pPr>
        <w:rPr>
          <w:rFonts w:ascii="Verdana" w:cs="Verdana" w:eastAsia="Verdana" w:hAnsi="Verdana"/>
        </w:rPr>
      </w:pPr>
      <w:r w:rsidDel="00000000" w:rsidR="00000000" w:rsidRPr="00000000">
        <w:rPr>
          <w:rFonts w:ascii="Verdana" w:cs="Verdana" w:eastAsia="Verdana" w:hAnsi="Verdana"/>
          <w:rtl w:val="0"/>
        </w:rPr>
        <w:t xml:space="preserve">Dit document is bedoeld voor alle (commerciële) partijen die een rol (willen) spelen in de leermiddelenketen in het mbo.</w:t>
      </w:r>
      <w:r w:rsidDel="00000000" w:rsidR="00000000" w:rsidRPr="00000000">
        <w:rPr>
          <w:rtl w:val="0"/>
        </w:rPr>
      </w:r>
    </w:p>
    <w:p w:rsidR="00000000" w:rsidDel="00000000" w:rsidP="00000000" w:rsidRDefault="00000000" w:rsidRPr="00000000" w14:paraId="00000035">
      <w:pPr>
        <w:pStyle w:val="Heading1"/>
        <w:keepNext w:val="0"/>
        <w:keepLines w:val="0"/>
        <w:spacing w:before="480" w:lineRule="auto"/>
        <w:rPr>
          <w:rFonts w:ascii="Verdana" w:cs="Verdana" w:eastAsia="Verdana" w:hAnsi="Verdana"/>
          <w:sz w:val="28"/>
          <w:szCs w:val="28"/>
        </w:rPr>
      </w:pPr>
      <w:bookmarkStart w:colFirst="0" w:colLast="0" w:name="_3lligyww9jv0" w:id="10"/>
      <w:bookmarkEnd w:id="10"/>
      <w:r w:rsidDel="00000000" w:rsidR="00000000" w:rsidRPr="00000000">
        <w:rPr>
          <w:rFonts w:ascii="Verdana" w:cs="Verdana" w:eastAsia="Verdana" w:hAnsi="Verdana"/>
          <w:sz w:val="28"/>
          <w:szCs w:val="28"/>
          <w:rtl w:val="0"/>
        </w:rPr>
        <w:t xml:space="preserve">Leeswijzer</w:t>
      </w:r>
    </w:p>
    <w:p w:rsidR="00000000" w:rsidDel="00000000" w:rsidP="00000000" w:rsidRDefault="00000000" w:rsidRPr="00000000" w14:paraId="00000036">
      <w:pPr>
        <w:rPr>
          <w:rFonts w:ascii="Verdana" w:cs="Verdana" w:eastAsia="Verdana" w:hAnsi="Verdana"/>
        </w:rPr>
      </w:pPr>
      <w:r w:rsidDel="00000000" w:rsidR="00000000" w:rsidRPr="00000000">
        <w:rPr>
          <w:rFonts w:ascii="Verdana" w:cs="Verdana" w:eastAsia="Verdana" w:hAnsi="Verdana"/>
          <w:rtl w:val="0"/>
        </w:rPr>
        <w:t xml:space="preserve">Dit document bevat een beknopt Programma van Eisen met betrekking tot de drie hoofdprocessen in de leermiddelenketen in het mbo. </w:t>
      </w:r>
      <w:r w:rsidDel="00000000" w:rsidR="00000000" w:rsidRPr="00000000">
        <w:rPr>
          <w:rFonts w:ascii="Verdana" w:cs="Verdana" w:eastAsia="Verdana" w:hAnsi="Verdana"/>
          <w:rtl w:val="0"/>
        </w:rPr>
        <w:t xml:space="preserve">Elk proces bevat een korte beschrijving van het proces en een aantal concrete technische en functionele wensen en eisen. Elke eis is aangevuld met een korte beschrijving.</w:t>
      </w:r>
    </w:p>
    <w:p w:rsidR="00000000" w:rsidDel="00000000" w:rsidP="00000000" w:rsidRDefault="00000000" w:rsidRPr="00000000" w14:paraId="00000037">
      <w:pPr>
        <w:pStyle w:val="Heading1"/>
        <w:rPr>
          <w:rFonts w:ascii="Verdana" w:cs="Verdana" w:eastAsia="Verdana" w:hAnsi="Verdana"/>
        </w:rPr>
      </w:pPr>
      <w:bookmarkStart w:colFirst="0" w:colLast="0" w:name="_2k9mf3zcboua" w:id="11"/>
      <w:bookmarkEnd w:id="11"/>
      <w:r w:rsidDel="00000000" w:rsidR="00000000" w:rsidRPr="00000000">
        <w:rPr>
          <w:rFonts w:ascii="Verdana" w:cs="Verdana" w:eastAsia="Verdana" w:hAnsi="Verdana"/>
          <w:rtl w:val="0"/>
        </w:rPr>
        <w:t xml:space="preserve">Processen in de leermiddelenketen  </w:t>
      </w:r>
    </w:p>
    <w:p w:rsidR="00000000" w:rsidDel="00000000" w:rsidP="00000000" w:rsidRDefault="00000000" w:rsidRPr="00000000" w14:paraId="00000038">
      <w:pPr>
        <w:rPr>
          <w:rFonts w:ascii="Verdana" w:cs="Verdana" w:eastAsia="Verdana" w:hAnsi="Verdana"/>
        </w:rPr>
      </w:pPr>
      <w:r w:rsidDel="00000000" w:rsidR="00000000" w:rsidRPr="00000000">
        <w:rPr>
          <w:rFonts w:ascii="Verdana" w:cs="Verdana" w:eastAsia="Verdana" w:hAnsi="Verdana"/>
          <w:rtl w:val="0"/>
        </w:rPr>
        <w:t xml:space="preserve">We onderscheiden de volgende processen in de leermiddelenketen.</w:t>
      </w:r>
    </w:p>
    <w:p w:rsidR="00000000" w:rsidDel="00000000" w:rsidP="00000000" w:rsidRDefault="00000000" w:rsidRPr="00000000" w14:paraId="00000039">
      <w:pPr>
        <w:numPr>
          <w:ilvl w:val="0"/>
          <w:numId w:val="6"/>
        </w:numPr>
        <w:ind w:left="720" w:hanging="360"/>
        <w:rPr>
          <w:rFonts w:ascii="Verdana" w:cs="Verdana" w:eastAsia="Verdana" w:hAnsi="Verdana"/>
        </w:rPr>
      </w:pPr>
      <w:r w:rsidDel="00000000" w:rsidR="00000000" w:rsidRPr="00000000">
        <w:rPr>
          <w:rFonts w:ascii="Verdana" w:cs="Verdana" w:eastAsia="Verdana" w:hAnsi="Verdana"/>
          <w:rtl w:val="0"/>
        </w:rPr>
        <w:t xml:space="preserve">Opstellen en publiceren van de leermiddelenlijst</w:t>
      </w:r>
    </w:p>
    <w:p w:rsidR="00000000" w:rsidDel="00000000" w:rsidP="00000000" w:rsidRDefault="00000000" w:rsidRPr="00000000" w14:paraId="0000003A">
      <w:pPr>
        <w:numPr>
          <w:ilvl w:val="0"/>
          <w:numId w:val="6"/>
        </w:numPr>
        <w:ind w:left="720" w:hanging="360"/>
        <w:rPr>
          <w:rFonts w:ascii="Verdana" w:cs="Verdana" w:eastAsia="Verdana" w:hAnsi="Verdana"/>
        </w:rPr>
      </w:pPr>
      <w:r w:rsidDel="00000000" w:rsidR="00000000" w:rsidRPr="00000000">
        <w:rPr>
          <w:rFonts w:ascii="Verdana" w:cs="Verdana" w:eastAsia="Verdana" w:hAnsi="Verdana"/>
          <w:rtl w:val="0"/>
        </w:rPr>
        <w:t xml:space="preserve">Bestellen en leveren van leermiddelen</w:t>
      </w:r>
    </w:p>
    <w:p w:rsidR="00000000" w:rsidDel="00000000" w:rsidP="00000000" w:rsidRDefault="00000000" w:rsidRPr="00000000" w14:paraId="0000003B">
      <w:pPr>
        <w:numPr>
          <w:ilvl w:val="0"/>
          <w:numId w:val="6"/>
        </w:numPr>
        <w:ind w:left="720" w:hanging="360"/>
        <w:rPr>
          <w:rFonts w:ascii="Verdana" w:cs="Verdana" w:eastAsia="Verdana" w:hAnsi="Verdana"/>
        </w:rPr>
      </w:pPr>
      <w:r w:rsidDel="00000000" w:rsidR="00000000" w:rsidRPr="00000000">
        <w:rPr>
          <w:rFonts w:ascii="Verdana" w:cs="Verdana" w:eastAsia="Verdana" w:hAnsi="Verdana"/>
          <w:rtl w:val="0"/>
        </w:rPr>
        <w:t xml:space="preserve">Toegang tot en het gebruik van leermiddelen</w:t>
      </w:r>
    </w:p>
    <w:p w:rsidR="00000000" w:rsidDel="00000000" w:rsidP="00000000" w:rsidRDefault="00000000" w:rsidRPr="00000000" w14:paraId="0000003C">
      <w:pPr>
        <w:ind w:left="720" w:firstLine="0"/>
        <w:rPr>
          <w:rFonts w:ascii="Verdana" w:cs="Verdana" w:eastAsia="Verdana" w:hAnsi="Verdana"/>
        </w:rPr>
      </w:pPr>
      <w:r w:rsidDel="00000000" w:rsidR="00000000" w:rsidRPr="00000000">
        <w:rPr>
          <w:rtl w:val="0"/>
        </w:rPr>
      </w:r>
    </w:p>
    <w:p w:rsidR="00000000" w:rsidDel="00000000" w:rsidP="00000000" w:rsidRDefault="00000000" w:rsidRPr="00000000" w14:paraId="0000003D">
      <w:pPr>
        <w:rPr>
          <w:rFonts w:ascii="Verdana" w:cs="Verdana" w:eastAsia="Verdana" w:hAnsi="Verdana"/>
        </w:rPr>
      </w:pPr>
      <w:r w:rsidDel="00000000" w:rsidR="00000000" w:rsidRPr="00000000">
        <w:rPr>
          <w:rFonts w:ascii="Verdana" w:cs="Verdana" w:eastAsia="Verdana" w:hAnsi="Verdana"/>
        </w:rPr>
        <w:drawing>
          <wp:inline distB="114300" distT="114300" distL="114300" distR="114300">
            <wp:extent cx="5734050" cy="9398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4050" cy="9398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pStyle w:val="Heading1"/>
        <w:keepNext w:val="0"/>
        <w:keepLines w:val="0"/>
        <w:spacing w:before="480" w:lineRule="auto"/>
        <w:rPr>
          <w:rFonts w:ascii="Verdana" w:cs="Verdana" w:eastAsia="Verdana" w:hAnsi="Verdana"/>
          <w:sz w:val="28"/>
          <w:szCs w:val="28"/>
        </w:rPr>
      </w:pPr>
      <w:bookmarkStart w:colFirst="0" w:colLast="0" w:name="_pju8nx5kpdeh" w:id="12"/>
      <w:bookmarkEnd w:id="12"/>
      <w:r w:rsidDel="00000000" w:rsidR="00000000" w:rsidRPr="00000000">
        <w:rPr>
          <w:rFonts w:ascii="Verdana" w:cs="Verdana" w:eastAsia="Verdana" w:hAnsi="Verdana"/>
          <w:rtl w:val="0"/>
        </w:rPr>
        <w:t xml:space="preserve">Ontwikkelingen in de leermiddelenketen</w:t>
      </w:r>
      <w:r w:rsidDel="00000000" w:rsidR="00000000" w:rsidRPr="00000000">
        <w:rPr>
          <w:rtl w:val="0"/>
        </w:rPr>
      </w:r>
    </w:p>
    <w:p w:rsidR="00000000" w:rsidDel="00000000" w:rsidP="00000000" w:rsidRDefault="00000000" w:rsidRPr="00000000" w14:paraId="0000003F">
      <w:pPr>
        <w:rPr>
          <w:rFonts w:ascii="Verdana" w:cs="Verdana" w:eastAsia="Verdana" w:hAnsi="Verdana"/>
        </w:rPr>
      </w:pPr>
      <w:r w:rsidDel="00000000" w:rsidR="00000000" w:rsidRPr="00000000">
        <w:rPr>
          <w:rFonts w:ascii="Verdana" w:cs="Verdana" w:eastAsia="Verdana" w:hAnsi="Verdana"/>
          <w:rtl w:val="0"/>
        </w:rPr>
        <w:t xml:space="preserve">De digitale leermiddelenketen is in beweging. In de afgelopen jaren zijn er belangrijke stappen gezet in het standaardiseren van de bestel en leveringsprocessen. Het gebruik van de ECK standaard ‘Distributie &amp; Toegang’ en de Entree federatie heeft voor scholen veel opgeleverd. Met de komst van de nummervoorziening en de onafhankelijke catalogus ontstaan er op korte termijn nieuwe mogelijkheden die de scholen in het MBO willen gaan benutten.</w:t>
      </w:r>
    </w:p>
    <w:p w:rsidR="00000000" w:rsidDel="00000000" w:rsidP="00000000" w:rsidRDefault="00000000" w:rsidRPr="00000000" w14:paraId="00000040">
      <w:pPr>
        <w:pStyle w:val="Heading1"/>
        <w:rPr>
          <w:rFonts w:ascii="Verdana" w:cs="Verdana" w:eastAsia="Verdana" w:hAnsi="Verdana"/>
        </w:rPr>
      </w:pPr>
      <w:bookmarkStart w:colFirst="0" w:colLast="0" w:name="_suog44kofz77" w:id="13"/>
      <w:bookmarkEnd w:id="13"/>
      <w:r w:rsidDel="00000000" w:rsidR="00000000" w:rsidRPr="00000000">
        <w:br w:type="page"/>
      </w:r>
      <w:r w:rsidDel="00000000" w:rsidR="00000000" w:rsidRPr="00000000">
        <w:rPr>
          <w:rtl w:val="0"/>
        </w:rPr>
      </w:r>
    </w:p>
    <w:p w:rsidR="00000000" w:rsidDel="00000000" w:rsidP="00000000" w:rsidRDefault="00000000" w:rsidRPr="00000000" w14:paraId="00000041">
      <w:pPr>
        <w:pStyle w:val="Heading1"/>
        <w:rPr>
          <w:rFonts w:ascii="Verdana" w:cs="Verdana" w:eastAsia="Verdana" w:hAnsi="Verdana"/>
        </w:rPr>
      </w:pPr>
      <w:bookmarkStart w:colFirst="0" w:colLast="0" w:name="_vq22k9vb0kbs" w:id="14"/>
      <w:bookmarkEnd w:id="14"/>
      <w:r w:rsidDel="00000000" w:rsidR="00000000" w:rsidRPr="00000000">
        <w:rPr>
          <w:rFonts w:ascii="Verdana" w:cs="Verdana" w:eastAsia="Verdana" w:hAnsi="Verdana"/>
          <w:rtl w:val="0"/>
        </w:rPr>
        <w:t xml:space="preserve">Algemene eisen</w:t>
      </w:r>
    </w:p>
    <w:p w:rsidR="00000000" w:rsidDel="00000000" w:rsidP="00000000" w:rsidRDefault="00000000" w:rsidRPr="00000000" w14:paraId="00000042">
      <w:pPr>
        <w:rPr>
          <w:rFonts w:ascii="Verdana" w:cs="Verdana" w:eastAsia="Verdana" w:hAnsi="Verdana"/>
        </w:rPr>
      </w:pPr>
      <w:r w:rsidDel="00000000" w:rsidR="00000000" w:rsidRPr="00000000">
        <w:rPr>
          <w:rFonts w:ascii="Verdana" w:cs="Verdana" w:eastAsia="Verdana" w:hAnsi="Verdana"/>
          <w:rtl w:val="0"/>
        </w:rPr>
        <w:t xml:space="preserve">Een belangrijk uitgangspunt voor de inrichting van de leermiddelenketen is het realiseren van meer keuzevrijheid voor de (mbo-)student. De achtergrond daarvan is de wens en noodzaak om te voldoen aan de uitgangspunten die in het juridisch kader zijn gesteld (</w:t>
      </w:r>
      <w:hyperlink r:id="rId7">
        <w:r w:rsidDel="00000000" w:rsidR="00000000" w:rsidRPr="00000000">
          <w:rPr>
            <w:rFonts w:ascii="Verdana" w:cs="Verdana" w:eastAsia="Verdana" w:hAnsi="Verdana"/>
            <w:color w:val="1155cc"/>
            <w:u w:val="single"/>
            <w:rtl w:val="0"/>
          </w:rPr>
          <w:t xml:space="preserve">zie Juridisch kader onderwijsbenodigdheden mbo, Kennisnet en saMBO-ICT versie 1.1, oktober 2018</w:t>
        </w:r>
      </w:hyperlink>
      <w:r w:rsidDel="00000000" w:rsidR="00000000" w:rsidRPr="00000000">
        <w:rPr>
          <w:rFonts w:ascii="Verdana" w:cs="Verdana" w:eastAsia="Verdana" w:hAnsi="Verdana"/>
          <w:rtl w:val="0"/>
        </w:rPr>
        <w:t xml:space="preserve">). </w:t>
        <w:br w:type="textWrapping"/>
        <w:br w:type="textWrapping"/>
        <w:t xml:space="preserve">Het juridisch kader is duidelijk over wat er wel of niet is toegestaan. Samengevat komt dit op het volgende neer.</w:t>
        <w:br w:type="textWrapping"/>
      </w:r>
    </w:p>
    <w:p w:rsidR="00000000" w:rsidDel="00000000" w:rsidP="00000000" w:rsidRDefault="00000000" w:rsidRPr="00000000" w14:paraId="00000043">
      <w:pPr>
        <w:numPr>
          <w:ilvl w:val="0"/>
          <w:numId w:val="3"/>
        </w:numPr>
        <w:ind w:left="720" w:hanging="360"/>
        <w:rPr>
          <w:rFonts w:ascii="Verdana" w:cs="Verdana" w:eastAsia="Verdana" w:hAnsi="Verdana"/>
        </w:rPr>
      </w:pPr>
      <w:r w:rsidDel="00000000" w:rsidR="00000000" w:rsidRPr="00000000">
        <w:rPr>
          <w:rFonts w:ascii="Verdana" w:cs="Verdana" w:eastAsia="Verdana" w:hAnsi="Verdana"/>
          <w:rtl w:val="0"/>
        </w:rPr>
        <w:t xml:space="preserve">De instelling bepaalt ‘waarover’ de student moet beschikken, de student beslist zelf ‘hoe’ hij dat doet</w:t>
      </w:r>
    </w:p>
    <w:p w:rsidR="00000000" w:rsidDel="00000000" w:rsidP="00000000" w:rsidRDefault="00000000" w:rsidRPr="00000000" w14:paraId="00000044">
      <w:pPr>
        <w:numPr>
          <w:ilvl w:val="0"/>
          <w:numId w:val="3"/>
        </w:numPr>
        <w:ind w:left="720" w:hanging="360"/>
        <w:rPr>
          <w:rFonts w:ascii="Verdana" w:cs="Verdana" w:eastAsia="Verdana" w:hAnsi="Verdana"/>
        </w:rPr>
      </w:pPr>
      <w:r w:rsidDel="00000000" w:rsidR="00000000" w:rsidRPr="00000000">
        <w:rPr>
          <w:rFonts w:ascii="Verdana" w:cs="Verdana" w:eastAsia="Verdana" w:hAnsi="Verdana"/>
          <w:rtl w:val="0"/>
        </w:rPr>
        <w:t xml:space="preserve">De leermiddelenlijst is vrij beschikbaar en toegankelijk. Niet exclusief voor ingeschreven studenten of alleen bij één leverancier (distributeur/uitgever)</w:t>
      </w:r>
    </w:p>
    <w:p w:rsidR="00000000" w:rsidDel="00000000" w:rsidP="00000000" w:rsidRDefault="00000000" w:rsidRPr="00000000" w14:paraId="00000045">
      <w:pPr>
        <w:numPr>
          <w:ilvl w:val="0"/>
          <w:numId w:val="3"/>
        </w:numPr>
        <w:ind w:left="720" w:hanging="360"/>
        <w:rPr>
          <w:rFonts w:ascii="Verdana" w:cs="Verdana" w:eastAsia="Verdana" w:hAnsi="Verdana"/>
        </w:rPr>
      </w:pPr>
      <w:r w:rsidDel="00000000" w:rsidR="00000000" w:rsidRPr="00000000">
        <w:rPr>
          <w:rFonts w:ascii="Verdana" w:cs="Verdana" w:eastAsia="Verdana" w:hAnsi="Verdana"/>
          <w:rtl w:val="0"/>
        </w:rPr>
        <w:t xml:space="preserve">Er geldt geen vaste boekenprijs voor papieren en digitale leermiddelen op de leermiddelenlijst (m.u.v. ‘gewone’ boeken)</w:t>
      </w:r>
    </w:p>
    <w:p w:rsidR="00000000" w:rsidDel="00000000" w:rsidP="00000000" w:rsidRDefault="00000000" w:rsidRPr="00000000" w14:paraId="00000046">
      <w:pPr>
        <w:numPr>
          <w:ilvl w:val="0"/>
          <w:numId w:val="3"/>
        </w:numPr>
        <w:ind w:left="720" w:hanging="360"/>
        <w:rPr>
          <w:rFonts w:ascii="Verdana" w:cs="Verdana" w:eastAsia="Verdana" w:hAnsi="Verdana"/>
        </w:rPr>
      </w:pPr>
      <w:r w:rsidDel="00000000" w:rsidR="00000000" w:rsidRPr="00000000">
        <w:rPr>
          <w:rFonts w:ascii="Verdana" w:cs="Verdana" w:eastAsia="Verdana" w:hAnsi="Verdana"/>
          <w:rtl w:val="0"/>
        </w:rPr>
        <w:t xml:space="preserve">Het is verboden om studenten te verplichten te bestellen bij één leverancier </w:t>
      </w:r>
    </w:p>
    <w:p w:rsidR="00000000" w:rsidDel="00000000" w:rsidP="00000000" w:rsidRDefault="00000000" w:rsidRPr="00000000" w14:paraId="00000047">
      <w:pPr>
        <w:numPr>
          <w:ilvl w:val="0"/>
          <w:numId w:val="3"/>
        </w:numPr>
        <w:ind w:left="720" w:hanging="360"/>
        <w:rPr>
          <w:rFonts w:ascii="Verdana" w:cs="Verdana" w:eastAsia="Verdana" w:hAnsi="Verdana"/>
        </w:rPr>
      </w:pPr>
      <w:r w:rsidDel="00000000" w:rsidR="00000000" w:rsidRPr="00000000">
        <w:rPr>
          <w:rFonts w:ascii="Verdana" w:cs="Verdana" w:eastAsia="Verdana" w:hAnsi="Verdana"/>
          <w:rtl w:val="0"/>
        </w:rPr>
        <w:t xml:space="preserve">Het is verboden om daarbij korting of provisie te ontvangen</w:t>
      </w:r>
    </w:p>
    <w:p w:rsidR="00000000" w:rsidDel="00000000" w:rsidP="00000000" w:rsidRDefault="00000000" w:rsidRPr="00000000" w14:paraId="00000048">
      <w:pPr>
        <w:numPr>
          <w:ilvl w:val="0"/>
          <w:numId w:val="3"/>
        </w:numPr>
        <w:ind w:left="720" w:hanging="360"/>
        <w:rPr>
          <w:rFonts w:ascii="Verdana" w:cs="Verdana" w:eastAsia="Verdana" w:hAnsi="Verdana"/>
        </w:rPr>
      </w:pPr>
      <w:r w:rsidDel="00000000" w:rsidR="00000000" w:rsidRPr="00000000">
        <w:rPr>
          <w:rFonts w:ascii="Verdana" w:cs="Verdana" w:eastAsia="Verdana" w:hAnsi="Verdana"/>
          <w:rtl w:val="0"/>
        </w:rPr>
        <w:t xml:space="preserve">Het is aan te bevelen om studenten te wijzen op keuzevrijheid, en de mogelijke prijsverschillen</w:t>
      </w:r>
    </w:p>
    <w:p w:rsidR="00000000" w:rsidDel="00000000" w:rsidP="00000000" w:rsidRDefault="00000000" w:rsidRPr="00000000" w14:paraId="00000049">
      <w:pPr>
        <w:ind w:left="0" w:firstLine="0"/>
        <w:rPr>
          <w:rFonts w:ascii="Verdana" w:cs="Verdana" w:eastAsia="Verdana" w:hAnsi="Verdana"/>
        </w:rPr>
      </w:pPr>
      <w:r w:rsidDel="00000000" w:rsidR="00000000" w:rsidRPr="00000000">
        <w:rPr>
          <w:rFonts w:ascii="Verdana" w:cs="Verdana" w:eastAsia="Verdana" w:hAnsi="Verdana"/>
          <w:rtl w:val="0"/>
        </w:rPr>
        <w:br w:type="textWrapping"/>
        <w:t xml:space="preserve">Om dit te bereiken zijn de volgende uitgangspunten van belang.</w:t>
        <w:br w:type="textWrapping"/>
      </w:r>
    </w:p>
    <w:p w:rsidR="00000000" w:rsidDel="00000000" w:rsidP="00000000" w:rsidRDefault="00000000" w:rsidRPr="00000000" w14:paraId="0000004A">
      <w:pPr>
        <w:numPr>
          <w:ilvl w:val="0"/>
          <w:numId w:val="4"/>
        </w:numPr>
        <w:ind w:left="720" w:hanging="360"/>
        <w:rPr>
          <w:rFonts w:ascii="Verdana" w:cs="Verdana" w:eastAsia="Verdana" w:hAnsi="Verdana"/>
        </w:rPr>
      </w:pPr>
      <w:r w:rsidDel="00000000" w:rsidR="00000000" w:rsidRPr="00000000">
        <w:rPr>
          <w:rFonts w:ascii="Verdana" w:cs="Verdana" w:eastAsia="Verdana" w:hAnsi="Verdana"/>
          <w:rtl w:val="0"/>
        </w:rPr>
        <w:t xml:space="preserve">Scholen maken een leermiddelenlijst (zelf, of samen met een partij). </w:t>
      </w:r>
    </w:p>
    <w:p w:rsidR="00000000" w:rsidDel="00000000" w:rsidP="00000000" w:rsidRDefault="00000000" w:rsidRPr="00000000" w14:paraId="0000004B">
      <w:pPr>
        <w:numPr>
          <w:ilvl w:val="0"/>
          <w:numId w:val="4"/>
        </w:numPr>
        <w:ind w:left="720" w:hanging="360"/>
        <w:rPr>
          <w:rFonts w:ascii="Verdana" w:cs="Verdana" w:eastAsia="Verdana" w:hAnsi="Verdana"/>
        </w:rPr>
      </w:pPr>
      <w:r w:rsidDel="00000000" w:rsidR="00000000" w:rsidRPr="00000000">
        <w:rPr>
          <w:rFonts w:ascii="Verdana" w:cs="Verdana" w:eastAsia="Verdana" w:hAnsi="Verdana"/>
          <w:rtl w:val="0"/>
        </w:rPr>
        <w:t xml:space="preserve">Scholen delen deze leermiddelenlijst met hun studenten en met de buitenwereld.</w:t>
      </w:r>
    </w:p>
    <w:p w:rsidR="00000000" w:rsidDel="00000000" w:rsidP="00000000" w:rsidRDefault="00000000" w:rsidRPr="00000000" w14:paraId="0000004C">
      <w:pPr>
        <w:numPr>
          <w:ilvl w:val="0"/>
          <w:numId w:val="4"/>
        </w:numPr>
        <w:ind w:left="720" w:hanging="360"/>
        <w:rPr>
          <w:rFonts w:ascii="Verdana" w:cs="Verdana" w:eastAsia="Verdana" w:hAnsi="Verdana"/>
        </w:rPr>
      </w:pPr>
      <w:r w:rsidDel="00000000" w:rsidR="00000000" w:rsidRPr="00000000">
        <w:rPr>
          <w:rFonts w:ascii="Verdana" w:cs="Verdana" w:eastAsia="Verdana" w:hAnsi="Verdana"/>
          <w:rtl w:val="0"/>
        </w:rPr>
        <w:t xml:space="preserve">Studenten kiezen waar ze iets aanschaffen, elke aanbieder kan daarbij gebruik maken van de leermiddelenlijst die de instelling heeft gedeeld. </w:t>
      </w:r>
    </w:p>
    <w:p w:rsidR="00000000" w:rsidDel="00000000" w:rsidP="00000000" w:rsidRDefault="00000000" w:rsidRPr="00000000" w14:paraId="0000004D">
      <w:pPr>
        <w:numPr>
          <w:ilvl w:val="0"/>
          <w:numId w:val="4"/>
        </w:numPr>
        <w:ind w:left="720" w:hanging="360"/>
        <w:rPr>
          <w:rFonts w:ascii="Verdana" w:cs="Verdana" w:eastAsia="Verdana" w:hAnsi="Verdana"/>
        </w:rPr>
      </w:pPr>
      <w:r w:rsidDel="00000000" w:rsidR="00000000" w:rsidRPr="00000000">
        <w:rPr>
          <w:rFonts w:ascii="Verdana" w:cs="Verdana" w:eastAsia="Verdana" w:hAnsi="Verdana"/>
          <w:rtl w:val="0"/>
        </w:rPr>
        <w:t xml:space="preserve">Voor digitaal materiaal wordt dit (bij aankoop of activatie) gekoppeld aan hun schoolidentiteit (bij voorkeur op basis van het ECK-ID).</w:t>
      </w:r>
    </w:p>
    <w:p w:rsidR="00000000" w:rsidDel="00000000" w:rsidP="00000000" w:rsidRDefault="00000000" w:rsidRPr="00000000" w14:paraId="0000004E">
      <w:pPr>
        <w:numPr>
          <w:ilvl w:val="0"/>
          <w:numId w:val="4"/>
        </w:numPr>
        <w:ind w:left="720" w:hanging="360"/>
        <w:rPr>
          <w:rFonts w:ascii="Verdana" w:cs="Verdana" w:eastAsia="Verdana" w:hAnsi="Verdana"/>
        </w:rPr>
      </w:pPr>
      <w:r w:rsidDel="00000000" w:rsidR="00000000" w:rsidRPr="00000000">
        <w:rPr>
          <w:rFonts w:ascii="Verdana" w:cs="Verdana" w:eastAsia="Verdana" w:hAnsi="Verdana"/>
          <w:rtl w:val="0"/>
        </w:rPr>
        <w:t xml:space="preserve">Studenten hebben toegang tot hun digitaal materiaal via het portaal dat de school heeft gekozen, of rechtstreeks bij de uitgever. Dit ook weer met hun schoolidentiteit.</w:t>
      </w:r>
    </w:p>
    <w:p w:rsidR="00000000" w:rsidDel="00000000" w:rsidP="00000000" w:rsidRDefault="00000000" w:rsidRPr="00000000" w14:paraId="0000004F">
      <w:pPr>
        <w:rPr>
          <w:rFonts w:ascii="Verdana" w:cs="Verdana" w:eastAsia="Verdana" w:hAnsi="Verdana"/>
        </w:rPr>
      </w:pPr>
      <w:r w:rsidDel="00000000" w:rsidR="00000000" w:rsidRPr="00000000">
        <w:rPr>
          <w:rtl w:val="0"/>
        </w:rPr>
      </w:r>
    </w:p>
    <w:p w:rsidR="00000000" w:rsidDel="00000000" w:rsidP="00000000" w:rsidRDefault="00000000" w:rsidRPr="00000000" w14:paraId="00000050">
      <w:pPr>
        <w:rPr>
          <w:rFonts w:ascii="Verdana" w:cs="Verdana" w:eastAsia="Verdana" w:hAnsi="Verdana"/>
        </w:rPr>
      </w:pPr>
      <w:r w:rsidDel="00000000" w:rsidR="00000000" w:rsidRPr="00000000">
        <w:rPr>
          <w:rFonts w:ascii="Verdana" w:cs="Verdana" w:eastAsia="Verdana" w:hAnsi="Verdana"/>
          <w:rtl w:val="0"/>
        </w:rPr>
        <w:t xml:space="preserve">Dit betekent dat het maken van leermiddelenlijsten wordt ontkoppeld van het bestellen en ook wordt ontkoppeld van de toegang tot het materiaal.</w:t>
      </w:r>
      <w:r w:rsidDel="00000000" w:rsidR="00000000" w:rsidRPr="00000000">
        <w:rPr>
          <w:rFonts w:ascii="Verdana" w:cs="Verdana" w:eastAsia="Verdana" w:hAnsi="Verdana"/>
          <w:rtl w:val="0"/>
        </w:rPr>
        <w:t xml:space="preserve"> Het uiteindelijke doel is om de leermiddelenketen zodanig in te richten dat er een open en transparante markt is, waarin de processen goed op elkaar zijn afgestemd en studenten en docenten gebruik kunnen maken van een betrouwbare leermiddelenketen.</w:t>
        <w:br w:type="textWrapping"/>
      </w:r>
    </w:p>
    <w:p w:rsidR="00000000" w:rsidDel="00000000" w:rsidP="00000000" w:rsidRDefault="00000000" w:rsidRPr="00000000" w14:paraId="00000051">
      <w:pPr>
        <w:rPr>
          <w:rFonts w:ascii="Verdana" w:cs="Verdana" w:eastAsia="Verdana" w:hAnsi="Verdana"/>
        </w:rPr>
      </w:pPr>
      <w:r w:rsidDel="00000000" w:rsidR="00000000" w:rsidRPr="00000000">
        <w:rPr>
          <w:rtl w:val="0"/>
        </w:rPr>
      </w:r>
    </w:p>
    <w:tbl>
      <w:tblPr>
        <w:tblStyle w:val="Table1"/>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5.9703947368422"/>
        <w:gridCol w:w="8124.029605263158"/>
        <w:tblGridChange w:id="0">
          <w:tblGrid>
            <w:gridCol w:w="905.9703947368422"/>
            <w:gridCol w:w="8124.029605263158"/>
          </w:tblGrid>
        </w:tblGridChange>
      </w:tblGrid>
      <w:tr>
        <w:trPr>
          <w:trHeight w:val="660" w:hRule="atLeast"/>
        </w:trPr>
        <w:tc>
          <w:tcPr>
            <w:tcBorders>
              <w:top w:color="000000" w:space="0" w:sz="8" w:val="single"/>
              <w:left w:color="000000" w:space="0" w:sz="8" w:val="single"/>
              <w:bottom w:color="000000" w:space="0" w:sz="8" w:val="single"/>
              <w:right w:color="000000" w:space="0" w:sz="8" w:val="single"/>
            </w:tcBorders>
            <w:shd w:fill="b382b9" w:val="clear"/>
            <w:tcMar>
              <w:top w:w="100.0" w:type="dxa"/>
              <w:left w:w="100.0" w:type="dxa"/>
              <w:bottom w:w="100.0" w:type="dxa"/>
              <w:right w:w="100.0" w:type="dxa"/>
            </w:tcMar>
            <w:vAlign w:val="top"/>
          </w:tcPr>
          <w:p w:rsidR="00000000" w:rsidDel="00000000" w:rsidP="00000000" w:rsidRDefault="00000000" w:rsidRPr="00000000" w14:paraId="00000052">
            <w:pPr>
              <w:widowControl w:val="0"/>
              <w:rPr>
                <w:rFonts w:ascii="Verdana" w:cs="Verdana" w:eastAsia="Verdana" w:hAnsi="Verdana"/>
              </w:rPr>
            </w:pPr>
            <w:r w:rsidDel="00000000" w:rsidR="00000000" w:rsidRPr="00000000">
              <w:rPr>
                <w:rFonts w:ascii="Verdana" w:cs="Verdana" w:eastAsia="Verdana" w:hAnsi="Verdana"/>
                <w:rtl w:val="0"/>
              </w:rPr>
              <w:t xml:space="preserve">1.1</w:t>
            </w:r>
          </w:p>
        </w:tc>
        <w:tc>
          <w:tcPr>
            <w:tcBorders>
              <w:top w:color="000000" w:space="0" w:sz="8" w:val="single"/>
              <w:bottom w:color="000000" w:space="0" w:sz="8" w:val="single"/>
              <w:right w:color="000000" w:space="0" w:sz="8" w:val="single"/>
            </w:tcBorders>
            <w:shd w:fill="b382b9" w:val="clear"/>
            <w:tcMar>
              <w:top w:w="100.0" w:type="dxa"/>
              <w:left w:w="100.0" w:type="dxa"/>
              <w:bottom w:w="100.0" w:type="dxa"/>
              <w:right w:w="100.0" w:type="dxa"/>
            </w:tcMar>
            <w:vAlign w:val="top"/>
          </w:tcPr>
          <w:p w:rsidR="00000000" w:rsidDel="00000000" w:rsidP="00000000" w:rsidRDefault="00000000" w:rsidRPr="00000000" w14:paraId="00000053">
            <w:pPr>
              <w:widowControl w:val="0"/>
              <w:rPr>
                <w:rFonts w:ascii="Verdana" w:cs="Verdana" w:eastAsia="Verdana" w:hAnsi="Verdana"/>
                <w:b w:val="1"/>
              </w:rPr>
            </w:pPr>
            <w:r w:rsidDel="00000000" w:rsidR="00000000" w:rsidRPr="00000000">
              <w:rPr>
                <w:rFonts w:ascii="Verdana" w:cs="Verdana" w:eastAsia="Verdana" w:hAnsi="Verdana"/>
                <w:b w:val="1"/>
                <w:rtl w:val="0"/>
              </w:rPr>
              <w:t xml:space="preserve">De processen in de keten kunnen als onafhankelijke diensten worden afgenomen. (eis)</w:t>
            </w:r>
          </w:p>
        </w:tc>
      </w:tr>
      <w:tr>
        <w:trPr>
          <w:trHeight w:val="23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widowControl w:val="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widowControl w:val="0"/>
              <w:rPr>
                <w:rFonts w:ascii="Verdana" w:cs="Verdana" w:eastAsia="Verdana" w:hAnsi="Verdana"/>
                <w:i w:val="1"/>
              </w:rPr>
            </w:pPr>
            <w:r w:rsidDel="00000000" w:rsidR="00000000" w:rsidRPr="00000000">
              <w:rPr>
                <w:rFonts w:ascii="Verdana" w:cs="Verdana" w:eastAsia="Verdana" w:hAnsi="Verdana"/>
                <w:i w:val="1"/>
                <w:rtl w:val="0"/>
              </w:rPr>
              <w:t xml:space="preserve">Processen in de keten zijn gescheiden.</w:t>
            </w:r>
          </w:p>
          <w:p w:rsidR="00000000" w:rsidDel="00000000" w:rsidP="00000000" w:rsidRDefault="00000000" w:rsidRPr="00000000" w14:paraId="00000056">
            <w:pPr>
              <w:numPr>
                <w:ilvl w:val="0"/>
                <w:numId w:val="5"/>
              </w:numPr>
              <w:ind w:left="720" w:hanging="360"/>
              <w:rPr>
                <w:rFonts w:ascii="Verdana" w:cs="Verdana" w:eastAsia="Verdana" w:hAnsi="Verdana"/>
                <w:i w:val="1"/>
              </w:rPr>
            </w:pPr>
            <w:r w:rsidDel="00000000" w:rsidR="00000000" w:rsidRPr="00000000">
              <w:rPr>
                <w:rFonts w:ascii="Verdana" w:cs="Verdana" w:eastAsia="Verdana" w:hAnsi="Verdana"/>
                <w:i w:val="1"/>
                <w:rtl w:val="0"/>
              </w:rPr>
              <w:t xml:space="preserve">Het bepalen/kiezen van de set aan leermaterialen, en het krijgen van advies daarover</w:t>
            </w:r>
          </w:p>
          <w:p w:rsidR="00000000" w:rsidDel="00000000" w:rsidP="00000000" w:rsidRDefault="00000000" w:rsidRPr="00000000" w14:paraId="00000057">
            <w:pPr>
              <w:numPr>
                <w:ilvl w:val="0"/>
                <w:numId w:val="5"/>
              </w:numPr>
              <w:ind w:left="720" w:hanging="360"/>
              <w:rPr>
                <w:rFonts w:ascii="Verdana" w:cs="Verdana" w:eastAsia="Verdana" w:hAnsi="Verdana"/>
                <w:i w:val="1"/>
              </w:rPr>
            </w:pPr>
            <w:r w:rsidDel="00000000" w:rsidR="00000000" w:rsidRPr="00000000">
              <w:rPr>
                <w:rFonts w:ascii="Verdana" w:cs="Verdana" w:eastAsia="Verdana" w:hAnsi="Verdana"/>
                <w:i w:val="1"/>
                <w:rtl w:val="0"/>
              </w:rPr>
              <w:t xml:space="preserve">Het ontwikkelen en vaststellen van de leermiddelenlijst</w:t>
            </w:r>
          </w:p>
          <w:p w:rsidR="00000000" w:rsidDel="00000000" w:rsidP="00000000" w:rsidRDefault="00000000" w:rsidRPr="00000000" w14:paraId="00000058">
            <w:pPr>
              <w:numPr>
                <w:ilvl w:val="0"/>
                <w:numId w:val="5"/>
              </w:numPr>
              <w:ind w:left="720" w:hanging="360"/>
              <w:rPr>
                <w:rFonts w:ascii="Verdana" w:cs="Verdana" w:eastAsia="Verdana" w:hAnsi="Verdana"/>
                <w:i w:val="1"/>
              </w:rPr>
            </w:pPr>
            <w:r w:rsidDel="00000000" w:rsidR="00000000" w:rsidRPr="00000000">
              <w:rPr>
                <w:rFonts w:ascii="Verdana" w:cs="Verdana" w:eastAsia="Verdana" w:hAnsi="Verdana"/>
                <w:i w:val="1"/>
                <w:rtl w:val="0"/>
              </w:rPr>
              <w:t xml:space="preserve">Het bestellen, betalen en geleverd krijgen van folio leermaterialen</w:t>
            </w:r>
          </w:p>
          <w:p w:rsidR="00000000" w:rsidDel="00000000" w:rsidP="00000000" w:rsidRDefault="00000000" w:rsidRPr="00000000" w14:paraId="00000059">
            <w:pPr>
              <w:numPr>
                <w:ilvl w:val="0"/>
                <w:numId w:val="5"/>
              </w:numPr>
              <w:ind w:left="720" w:hanging="360"/>
              <w:rPr>
                <w:rFonts w:ascii="Verdana" w:cs="Verdana" w:eastAsia="Verdana" w:hAnsi="Verdana"/>
                <w:i w:val="1"/>
              </w:rPr>
            </w:pPr>
            <w:r w:rsidDel="00000000" w:rsidR="00000000" w:rsidRPr="00000000">
              <w:rPr>
                <w:rFonts w:ascii="Verdana" w:cs="Verdana" w:eastAsia="Verdana" w:hAnsi="Verdana"/>
                <w:i w:val="1"/>
                <w:rtl w:val="0"/>
              </w:rPr>
              <w:t xml:space="preserve">Het bestellen, betalen en geleverd krijgen van (gebruikslicenties voor) digitale leermaterialen</w:t>
            </w:r>
            <w:r w:rsidDel="00000000" w:rsidR="00000000" w:rsidRPr="00000000">
              <w:rPr>
                <w:rFonts w:ascii="Verdana" w:cs="Verdana" w:eastAsia="Verdana" w:hAnsi="Verdana"/>
                <w:i w:val="1"/>
                <w:vertAlign w:val="superscript"/>
                <w:rtl w:val="0"/>
              </w:rPr>
              <w:t xml:space="preserve">1</w:t>
            </w:r>
            <w:r w:rsidDel="00000000" w:rsidR="00000000" w:rsidRPr="00000000">
              <w:rPr>
                <w:rtl w:val="0"/>
              </w:rPr>
            </w:r>
          </w:p>
          <w:p w:rsidR="00000000" w:rsidDel="00000000" w:rsidP="00000000" w:rsidRDefault="00000000" w:rsidRPr="00000000" w14:paraId="0000005A">
            <w:pPr>
              <w:numPr>
                <w:ilvl w:val="0"/>
                <w:numId w:val="5"/>
              </w:numPr>
              <w:ind w:left="720" w:hanging="360"/>
              <w:rPr>
                <w:rFonts w:ascii="Verdana" w:cs="Verdana" w:eastAsia="Verdana" w:hAnsi="Verdana"/>
                <w:i w:val="1"/>
              </w:rPr>
            </w:pPr>
            <w:r w:rsidDel="00000000" w:rsidR="00000000" w:rsidRPr="00000000">
              <w:rPr>
                <w:rFonts w:ascii="Verdana" w:cs="Verdana" w:eastAsia="Verdana" w:hAnsi="Verdana"/>
                <w:i w:val="1"/>
                <w:rtl w:val="0"/>
              </w:rPr>
              <w:t xml:space="preserve">Het toegang krijgen tot digitale leermaterialen</w:t>
            </w:r>
          </w:p>
          <w:p w:rsidR="00000000" w:rsidDel="00000000" w:rsidP="00000000" w:rsidRDefault="00000000" w:rsidRPr="00000000" w14:paraId="0000005B">
            <w:pPr>
              <w:numPr>
                <w:ilvl w:val="0"/>
                <w:numId w:val="5"/>
              </w:numPr>
              <w:ind w:left="720" w:hanging="360"/>
              <w:rPr>
                <w:rFonts w:ascii="Verdana" w:cs="Verdana" w:eastAsia="Verdana" w:hAnsi="Verdana"/>
                <w:i w:val="1"/>
              </w:rPr>
            </w:pPr>
            <w:r w:rsidDel="00000000" w:rsidR="00000000" w:rsidRPr="00000000">
              <w:rPr>
                <w:rFonts w:ascii="Verdana" w:cs="Verdana" w:eastAsia="Verdana" w:hAnsi="Verdana"/>
                <w:i w:val="1"/>
                <w:rtl w:val="0"/>
              </w:rPr>
              <w:t xml:space="preserve">Het gebruiken van digitale leermaterialen</w:t>
              <w:tab/>
              <w:tab/>
              <w:tab/>
              <w:tab/>
            </w:r>
          </w:p>
        </w:tc>
      </w:tr>
    </w:tbl>
    <w:p w:rsidR="00000000" w:rsidDel="00000000" w:rsidP="00000000" w:rsidRDefault="00000000" w:rsidRPr="00000000" w14:paraId="0000005C">
      <w:pPr>
        <w:keepNext w:val="0"/>
        <w:keepLines w:val="0"/>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Een scheiding tussen de processen voor folio en digitaal materiaal betekent ook iets voor combi-producten</w:t>
      </w:r>
      <w:r w:rsidDel="00000000" w:rsidR="00000000" w:rsidRPr="00000000">
        <w:rPr>
          <w:rFonts w:ascii="Verdana" w:cs="Verdana" w:eastAsia="Verdana" w:hAnsi="Verdana"/>
          <w:rtl w:val="0"/>
        </w:rPr>
        <w:t xml:space="preserve">, de onderdelen moeten apart op de lijst komen.</w:t>
      </w:r>
    </w:p>
    <w:p w:rsidR="00000000" w:rsidDel="00000000" w:rsidP="00000000" w:rsidRDefault="00000000" w:rsidRPr="00000000" w14:paraId="0000005D">
      <w:pPr>
        <w:pStyle w:val="Heading1"/>
        <w:keepNext w:val="0"/>
        <w:keepLines w:val="0"/>
        <w:spacing w:before="480" w:lineRule="auto"/>
        <w:rPr>
          <w:rFonts w:ascii="Verdana" w:cs="Verdana" w:eastAsia="Verdana" w:hAnsi="Verdana"/>
        </w:rPr>
      </w:pPr>
      <w:bookmarkStart w:colFirst="0" w:colLast="0" w:name="_ry0y83a9k76g" w:id="15"/>
      <w:bookmarkEnd w:id="15"/>
      <w:r w:rsidDel="00000000" w:rsidR="00000000" w:rsidRPr="00000000">
        <w:br w:type="page"/>
      </w:r>
      <w:r w:rsidDel="00000000" w:rsidR="00000000" w:rsidRPr="00000000">
        <w:rPr>
          <w:rtl w:val="0"/>
        </w:rPr>
      </w:r>
    </w:p>
    <w:p w:rsidR="00000000" w:rsidDel="00000000" w:rsidP="00000000" w:rsidRDefault="00000000" w:rsidRPr="00000000" w14:paraId="0000005E">
      <w:pPr>
        <w:pStyle w:val="Heading1"/>
        <w:keepNext w:val="0"/>
        <w:keepLines w:val="0"/>
        <w:spacing w:before="480" w:lineRule="auto"/>
        <w:rPr>
          <w:rFonts w:ascii="Verdana" w:cs="Verdana" w:eastAsia="Verdana" w:hAnsi="Verdana"/>
          <w:sz w:val="28"/>
          <w:szCs w:val="28"/>
        </w:rPr>
      </w:pPr>
      <w:bookmarkStart w:colFirst="0" w:colLast="0" w:name="_79dfxxe8rt92" w:id="16"/>
      <w:bookmarkEnd w:id="16"/>
      <w:r w:rsidDel="00000000" w:rsidR="00000000" w:rsidRPr="00000000">
        <w:rPr>
          <w:rFonts w:ascii="Verdana" w:cs="Verdana" w:eastAsia="Verdana" w:hAnsi="Verdana"/>
          <w:sz w:val="28"/>
          <w:szCs w:val="28"/>
          <w:rtl w:val="0"/>
        </w:rPr>
        <w:t xml:space="preserve">Bepalen – Opstellen en publiceren leermiddelenlijst</w:t>
      </w:r>
    </w:p>
    <w:p w:rsidR="00000000" w:rsidDel="00000000" w:rsidP="00000000" w:rsidRDefault="00000000" w:rsidRPr="00000000" w14:paraId="0000005F">
      <w:pPr>
        <w:rPr>
          <w:rFonts w:ascii="Verdana" w:cs="Verdana" w:eastAsia="Verdana" w:hAnsi="Verdana"/>
        </w:rPr>
      </w:pPr>
      <w:r w:rsidDel="00000000" w:rsidR="00000000" w:rsidRPr="00000000">
        <w:rPr>
          <w:rFonts w:ascii="Verdana" w:cs="Verdana" w:eastAsia="Verdana" w:hAnsi="Verdana"/>
          <w:rtl w:val="0"/>
        </w:rPr>
        <w:t xml:space="preserve">Dit omvat het proces binnen de instelling waarin, vaak per team en/of per opleiding de leermiddelenlijst wordt opgesteld en vervolgens gepubliceerd. Om de leermiddelenlijst te kunnen opstellen is een zo goed mogelijk totaaloverzicht van het aanbod van actuele en leverbare leermiddelen noodzakelijk. Nadat de leermiddelenlijst is opgesteld moet deze worden gepubliceerd op een zodanige manier dat elke (potentiële) student, zonder te zijn aangemeld of ingeschreven, inzicht heeft in de benodigde leermiddelen en een indicatie van de kosten.</w:t>
      </w:r>
    </w:p>
    <w:p w:rsidR="00000000" w:rsidDel="00000000" w:rsidP="00000000" w:rsidRDefault="00000000" w:rsidRPr="00000000" w14:paraId="00000060">
      <w:pPr>
        <w:rPr>
          <w:rFonts w:ascii="Verdana" w:cs="Verdana" w:eastAsia="Verdana" w:hAnsi="Verdana"/>
        </w:rPr>
      </w:pPr>
      <w:r w:rsidDel="00000000" w:rsidR="00000000" w:rsidRPr="00000000">
        <w:rPr>
          <w:rtl w:val="0"/>
        </w:rPr>
      </w:r>
    </w:p>
    <w:p w:rsidR="00000000" w:rsidDel="00000000" w:rsidP="00000000" w:rsidRDefault="00000000" w:rsidRPr="00000000" w14:paraId="00000061">
      <w:pPr>
        <w:rPr>
          <w:rFonts w:ascii="Verdana" w:cs="Verdana" w:eastAsia="Verdana" w:hAnsi="Verdana"/>
        </w:rPr>
      </w:pPr>
      <w:r w:rsidDel="00000000" w:rsidR="00000000" w:rsidRPr="00000000">
        <w:rPr>
          <w:rFonts w:ascii="Verdana" w:cs="Verdana" w:eastAsia="Verdana" w:hAnsi="Verdana"/>
          <w:rtl w:val="0"/>
        </w:rPr>
        <w:t xml:space="preserve">De instelling is en blijft verantwoordelijk voor het opstellen en publiceren van de leermiddelenlijst. </w:t>
      </w:r>
      <w:r w:rsidDel="00000000" w:rsidR="00000000" w:rsidRPr="00000000">
        <w:rPr>
          <w:rFonts w:ascii="Verdana" w:cs="Verdana" w:eastAsia="Verdana" w:hAnsi="Verdana"/>
          <w:rtl w:val="0"/>
        </w:rPr>
        <w:t xml:space="preserve">Het is belangrijk dat de leermiddelenlijst kan worden gepubliceerd in de omgeving van de instelling zelf. </w:t>
      </w:r>
      <w:r w:rsidDel="00000000" w:rsidR="00000000" w:rsidRPr="00000000">
        <w:rPr>
          <w:rFonts w:ascii="Verdana" w:cs="Verdana" w:eastAsia="Verdana" w:hAnsi="Verdana"/>
          <w:rtl w:val="0"/>
        </w:rPr>
        <w:t xml:space="preserve">Bij het opstellen van de leermiddelenlijst kan een instelling zich laten ondersteunen door een externe partij, mits deze de leermiddelenlijst aan de instelling terug levert. De instelling kan de leermiddelenlijst delen met één of meer leveranciers.</w:t>
        <w:br w:type="textWrapping"/>
      </w:r>
      <w:r w:rsidDel="00000000" w:rsidR="00000000" w:rsidRPr="00000000">
        <w:rPr>
          <w:rFonts w:ascii="Verdana" w:cs="Verdana" w:eastAsia="Verdana" w:hAnsi="Verdana"/>
          <w:rtl w:val="0"/>
        </w:rPr>
        <w:t xml:space="preserve"> </w:t>
      </w:r>
    </w:p>
    <w:tbl>
      <w:tblPr>
        <w:tblStyle w:val="Table2"/>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5.9703947368422"/>
        <w:gridCol w:w="8124.029605263158"/>
        <w:tblGridChange w:id="0">
          <w:tblGrid>
            <w:gridCol w:w="905.9703947368422"/>
            <w:gridCol w:w="8124.029605263158"/>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shd w:fill="b382b9"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2.1</w:t>
            </w:r>
          </w:p>
        </w:tc>
        <w:tc>
          <w:tcPr>
            <w:tcBorders>
              <w:top w:color="000000" w:space="0" w:sz="8" w:val="single"/>
              <w:bottom w:color="000000" w:space="0" w:sz="8" w:val="single"/>
              <w:right w:color="000000" w:space="0" w:sz="8" w:val="single"/>
            </w:tcBorders>
            <w:shd w:fill="b382b9"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Er zijn geen beperkingen in het eigendom van een leermiddelenlijst. (eis)</w:t>
            </w:r>
          </w:p>
        </w:tc>
      </w:tr>
      <w:tr>
        <w:trPr>
          <w:trHeight w:val="8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rPr>
            </w:pPr>
            <w:r w:rsidDel="00000000" w:rsidR="00000000" w:rsidRPr="00000000">
              <w:rPr>
                <w:rFonts w:ascii="Verdana" w:cs="Verdana" w:eastAsia="Verdana" w:hAnsi="Verdana"/>
                <w:i w:val="1"/>
                <w:rtl w:val="0"/>
              </w:rPr>
              <w:t xml:space="preserve">De school is volledig eigenaar van de leermiddelenlijst. Het distributierecht van de leermiddelenlijst ligt bij de school, dus de school kan zelf bepalen met wie en op welke wijze de leermiddelenlijst wordt gedeeld. </w:t>
            </w:r>
          </w:p>
        </w:tc>
      </w:tr>
    </w:tbl>
    <w:p w:rsidR="00000000" w:rsidDel="00000000" w:rsidP="00000000" w:rsidRDefault="00000000" w:rsidRPr="00000000" w14:paraId="00000066">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67">
      <w:pPr>
        <w:rPr>
          <w:rFonts w:ascii="Verdana" w:cs="Verdana" w:eastAsia="Verdana" w:hAnsi="Verdana"/>
        </w:rPr>
      </w:pPr>
      <w:r w:rsidDel="00000000" w:rsidR="00000000" w:rsidRPr="00000000">
        <w:rPr>
          <w:rtl w:val="0"/>
        </w:rPr>
      </w:r>
    </w:p>
    <w:tbl>
      <w:tblPr>
        <w:tblStyle w:val="Table3"/>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5.9703947368422"/>
        <w:gridCol w:w="8124.029605263158"/>
        <w:tblGridChange w:id="0">
          <w:tblGrid>
            <w:gridCol w:w="905.9703947368422"/>
            <w:gridCol w:w="8124.029605263158"/>
          </w:tblGrid>
        </w:tblGridChange>
      </w:tblGrid>
      <w:tr>
        <w:trPr>
          <w:trHeight w:val="660" w:hRule="atLeast"/>
        </w:trPr>
        <w:tc>
          <w:tcPr>
            <w:tcBorders>
              <w:top w:color="000000" w:space="0" w:sz="8" w:val="single"/>
              <w:left w:color="000000" w:space="0" w:sz="8" w:val="single"/>
              <w:bottom w:color="000000" w:space="0" w:sz="8" w:val="single"/>
              <w:right w:color="000000" w:space="0" w:sz="8" w:val="single"/>
            </w:tcBorders>
            <w:shd w:fill="b382b9"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2.2</w:t>
            </w:r>
          </w:p>
        </w:tc>
        <w:tc>
          <w:tcPr>
            <w:tcBorders>
              <w:top w:color="000000" w:space="0" w:sz="8" w:val="single"/>
              <w:bottom w:color="000000" w:space="0" w:sz="8" w:val="single"/>
              <w:right w:color="000000" w:space="0" w:sz="8" w:val="single"/>
            </w:tcBorders>
            <w:shd w:fill="b382b9"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Productgegevens zijn actueel, volledig en beschikbaar voor een onafhankelijke catalogus. (eis)</w:t>
            </w:r>
          </w:p>
        </w:tc>
      </w:tr>
      <w:tr>
        <w:trPr>
          <w:trHeight w:val="2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rPr>
            </w:pPr>
            <w:r w:rsidDel="00000000" w:rsidR="00000000" w:rsidRPr="00000000">
              <w:rPr>
                <w:rFonts w:ascii="Verdana" w:cs="Verdana" w:eastAsia="Verdana" w:hAnsi="Verdana"/>
                <w:i w:val="1"/>
                <w:rtl w:val="0"/>
              </w:rPr>
              <w:t xml:space="preserve">De producent gebruikt hiervoor de standaarden Distributie en Toegang van Edustandaard, waarmee tenminste de volgende gegevens over elk leermiddel beschikbaar worden gemaakt: bibliografische gegevens, toepassingsdomein (zoals opleiding en vak), logistieke gegevens, licentiegegevens, en prijsinformatie.</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rPr>
            </w:pPr>
            <w:r w:rsidDel="00000000" w:rsidR="00000000" w:rsidRPr="00000000">
              <w:rPr>
                <w:rFonts w:ascii="Verdana" w:cs="Verdana" w:eastAsia="Verdana" w:hAnsi="Verdana"/>
                <w:i w:val="1"/>
                <w:rtl w:val="0"/>
              </w:rPr>
              <w:t xml:space="preserve">Deze eis beperkt zich tot actuele informatie over leverbare leermaterialen, hoewel de standaard Distributie en Toegang naast actuele, ook toekomstige en historische gegevens noemt. De op basis van deze gegevens te realiseren onafhankelijke catalogus bevat tenminste gegevens over commercieel leverbare leermaterialen, en kent een publiek-private governance. Bij prijsinformatie gaat het om de uitgeversadviesprijs, die in de praktijk een belangrijk referentiepunt vormt.</w:t>
            </w:r>
          </w:p>
        </w:tc>
      </w:tr>
    </w:tbl>
    <w:p w:rsidR="00000000" w:rsidDel="00000000" w:rsidP="00000000" w:rsidRDefault="00000000" w:rsidRPr="00000000" w14:paraId="0000006D">
      <w:pPr>
        <w:rPr>
          <w:rFonts w:ascii="Verdana" w:cs="Verdana" w:eastAsia="Verdana" w:hAnsi="Verdana"/>
        </w:rPr>
      </w:pPr>
      <w:r w:rsidDel="00000000" w:rsidR="00000000" w:rsidRPr="00000000">
        <w:rPr>
          <w:rtl w:val="0"/>
        </w:rPr>
      </w:r>
    </w:p>
    <w:p w:rsidR="00000000" w:rsidDel="00000000" w:rsidP="00000000" w:rsidRDefault="00000000" w:rsidRPr="00000000" w14:paraId="0000006E">
      <w:pPr>
        <w:rPr>
          <w:rFonts w:ascii="Verdana" w:cs="Verdana" w:eastAsia="Verdana" w:hAnsi="Verdana"/>
        </w:rPr>
      </w:pPr>
      <w:r w:rsidDel="00000000" w:rsidR="00000000" w:rsidRPr="00000000">
        <w:rPr>
          <w:rFonts w:ascii="Verdana" w:cs="Verdana" w:eastAsia="Verdana" w:hAnsi="Verdana"/>
          <w:rtl w:val="0"/>
        </w:rPr>
        <w:t xml:space="preserve"> </w:t>
      </w:r>
    </w:p>
    <w:tbl>
      <w:tblPr>
        <w:tblStyle w:val="Table4"/>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5.9703947368422"/>
        <w:gridCol w:w="8124.029605263158"/>
        <w:tblGridChange w:id="0">
          <w:tblGrid>
            <w:gridCol w:w="905.9703947368422"/>
            <w:gridCol w:w="8124.029605263158"/>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shd w:fill="b382b9"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2.3</w:t>
            </w:r>
          </w:p>
        </w:tc>
        <w:tc>
          <w:tcPr>
            <w:tcBorders>
              <w:top w:color="000000" w:space="0" w:sz="8" w:val="single"/>
              <w:bottom w:color="000000" w:space="0" w:sz="8" w:val="single"/>
              <w:right w:color="000000" w:space="0" w:sz="8" w:val="single"/>
            </w:tcBorders>
            <w:shd w:fill="b382b9"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Leermiddelen worden niet aangeboden via één exclusief verkoopkanaal (eis)</w:t>
            </w:r>
          </w:p>
        </w:tc>
      </w:tr>
      <w:tr>
        <w:trPr>
          <w:trHeight w:val="9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vertAlign w:val="superscript"/>
              </w:rPr>
            </w:pPr>
            <w:r w:rsidDel="00000000" w:rsidR="00000000" w:rsidRPr="00000000">
              <w:rPr>
                <w:rFonts w:ascii="Verdana" w:cs="Verdana" w:eastAsia="Verdana" w:hAnsi="Verdana"/>
                <w:i w:val="1"/>
                <w:rtl w:val="0"/>
              </w:rPr>
              <w:t xml:space="preserve">Een leverancier van leermateriaal mag niet eisen dat dit via één specifiek (distributie)kanaal wordt geleverd.</w:t>
            </w:r>
            <w:r w:rsidDel="00000000" w:rsidR="00000000" w:rsidRPr="00000000">
              <w:rPr>
                <w:rFonts w:ascii="Verdana" w:cs="Verdana" w:eastAsia="Verdana" w:hAnsi="Verdana"/>
                <w:i w:val="1"/>
                <w:vertAlign w:val="superscript"/>
                <w:rtl w:val="0"/>
              </w:rPr>
              <w:t xml:space="preserve">2</w:t>
            </w:r>
          </w:p>
        </w:tc>
      </w:tr>
    </w:tbl>
    <w:p w:rsidR="00000000" w:rsidDel="00000000" w:rsidP="00000000" w:rsidRDefault="00000000" w:rsidRPr="00000000" w14:paraId="00000073">
      <w:pPr>
        <w:numPr>
          <w:ilvl w:val="0"/>
          <w:numId w:val="2"/>
        </w:numPr>
        <w:ind w:left="720" w:hanging="360"/>
        <w:rPr>
          <w:rFonts w:ascii="Verdana" w:cs="Verdana" w:eastAsia="Verdana" w:hAnsi="Verdana"/>
        </w:rPr>
      </w:pPr>
      <w:r w:rsidDel="00000000" w:rsidR="00000000" w:rsidRPr="00000000">
        <w:rPr>
          <w:rFonts w:ascii="Verdana" w:cs="Verdana" w:eastAsia="Verdana" w:hAnsi="Verdana"/>
          <w:rtl w:val="0"/>
        </w:rPr>
        <w:t xml:space="preserve">Is het realistisch om van aanbieders te eisen dat ze hun product via meerdere verkoopkanalen aanbieden?</w:t>
      </w: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074">
      <w:pPr>
        <w:rPr>
          <w:rFonts w:ascii="Verdana" w:cs="Verdana" w:eastAsia="Verdana" w:hAnsi="Verdana"/>
        </w:rPr>
      </w:pPr>
      <w:r w:rsidDel="00000000" w:rsidR="00000000" w:rsidRPr="00000000">
        <w:rPr>
          <w:rtl w:val="0"/>
        </w:rPr>
      </w:r>
    </w:p>
    <w:tbl>
      <w:tblPr>
        <w:tblStyle w:val="Table5"/>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5.9703947368422"/>
        <w:gridCol w:w="8124.029605263158"/>
        <w:tblGridChange w:id="0">
          <w:tblGrid>
            <w:gridCol w:w="905.9703947368422"/>
            <w:gridCol w:w="8124.029605263158"/>
          </w:tblGrid>
        </w:tblGridChange>
      </w:tblGrid>
      <w:tr>
        <w:tc>
          <w:tcPr>
            <w:tcBorders>
              <w:top w:color="000000" w:space="0" w:sz="8" w:val="single"/>
              <w:left w:color="000000" w:space="0" w:sz="8" w:val="single"/>
              <w:bottom w:color="000000" w:space="0" w:sz="8" w:val="single"/>
              <w:right w:color="000000" w:space="0" w:sz="8" w:val="single"/>
            </w:tcBorders>
            <w:shd w:fill="b382b9" w:val="clear"/>
            <w:tcMar>
              <w:top w:w="100.0" w:type="dxa"/>
              <w:left w:w="100.0" w:type="dxa"/>
              <w:bottom w:w="100.0" w:type="dxa"/>
              <w:right w:w="100.0" w:type="dxa"/>
            </w:tcMar>
            <w:vAlign w:val="top"/>
          </w:tcPr>
          <w:p w:rsidR="00000000" w:rsidDel="00000000" w:rsidP="00000000" w:rsidRDefault="00000000" w:rsidRPr="00000000" w14:paraId="00000075">
            <w:pPr>
              <w:widowControl w:val="0"/>
              <w:rPr>
                <w:rFonts w:ascii="Verdana" w:cs="Verdana" w:eastAsia="Verdana" w:hAnsi="Verdana"/>
                <w:b w:val="1"/>
              </w:rPr>
            </w:pPr>
            <w:r w:rsidDel="00000000" w:rsidR="00000000" w:rsidRPr="00000000">
              <w:rPr>
                <w:rFonts w:ascii="Verdana" w:cs="Verdana" w:eastAsia="Verdana" w:hAnsi="Verdana"/>
                <w:b w:val="1"/>
                <w:rtl w:val="0"/>
              </w:rPr>
              <w:t xml:space="preserve">2.4</w:t>
            </w:r>
          </w:p>
        </w:tc>
        <w:tc>
          <w:tcPr>
            <w:tcBorders>
              <w:top w:color="000000" w:space="0" w:sz="8" w:val="single"/>
              <w:bottom w:color="000000" w:space="0" w:sz="8" w:val="single"/>
              <w:right w:color="000000" w:space="0" w:sz="8" w:val="single"/>
            </w:tcBorders>
            <w:shd w:fill="b382b9" w:val="clear"/>
            <w:tcMar>
              <w:top w:w="100.0" w:type="dxa"/>
              <w:left w:w="100.0" w:type="dxa"/>
              <w:bottom w:w="100.0" w:type="dxa"/>
              <w:right w:w="100.0" w:type="dxa"/>
            </w:tcMar>
            <w:vAlign w:val="top"/>
          </w:tcPr>
          <w:p w:rsidR="00000000" w:rsidDel="00000000" w:rsidP="00000000" w:rsidRDefault="00000000" w:rsidRPr="00000000" w14:paraId="00000076">
            <w:pPr>
              <w:widowControl w:val="0"/>
              <w:rPr>
                <w:rFonts w:ascii="Verdana" w:cs="Verdana" w:eastAsia="Verdana" w:hAnsi="Verdana"/>
                <w:b w:val="1"/>
              </w:rPr>
            </w:pPr>
            <w:r w:rsidDel="00000000" w:rsidR="00000000" w:rsidRPr="00000000">
              <w:rPr>
                <w:rFonts w:ascii="Verdana" w:cs="Verdana" w:eastAsia="Verdana" w:hAnsi="Verdana"/>
                <w:b w:val="1"/>
                <w:rtl w:val="0"/>
              </w:rPr>
              <w:t xml:space="preserve">De leermiddelenlijst kan door de school onafhankelijk van een specifieke bestelomgeving gepubliceerd worden (eis)</w:t>
            </w:r>
          </w:p>
        </w:tc>
      </w:tr>
      <w:tr>
        <w:trPr>
          <w:trHeight w:val="7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widowControl w:val="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widowControl w:val="0"/>
              <w:rPr>
                <w:rFonts w:ascii="Verdana" w:cs="Verdana" w:eastAsia="Verdana" w:hAnsi="Verdana"/>
                <w:i w:val="1"/>
              </w:rPr>
            </w:pPr>
            <w:r w:rsidDel="00000000" w:rsidR="00000000" w:rsidRPr="00000000">
              <w:rPr>
                <w:rFonts w:ascii="Verdana" w:cs="Verdana" w:eastAsia="Verdana" w:hAnsi="Verdana"/>
                <w:i w:val="1"/>
                <w:rtl w:val="0"/>
              </w:rPr>
              <w:t xml:space="preserve">De publicatie van de leermiddelenlijst vindt plaats op een openbaar toegankelijk kanaal dat onafhankelijk is van een specifieke bestelomgeving. </w:t>
            </w:r>
          </w:p>
        </w:tc>
      </w:tr>
    </w:tbl>
    <w:p w:rsidR="00000000" w:rsidDel="00000000" w:rsidP="00000000" w:rsidRDefault="00000000" w:rsidRPr="00000000" w14:paraId="00000079">
      <w:pPr>
        <w:rPr>
          <w:rFonts w:ascii="Verdana" w:cs="Verdana" w:eastAsia="Verdana" w:hAnsi="Verdana"/>
        </w:rPr>
      </w:pPr>
      <w:r w:rsidDel="00000000" w:rsidR="00000000" w:rsidRPr="00000000">
        <w:rPr>
          <w:rFonts w:ascii="Verdana" w:cs="Verdana" w:eastAsia="Verdana" w:hAnsi="Verdana"/>
          <w:rtl w:val="0"/>
        </w:rPr>
        <w:t xml:space="preserve"> </w:t>
      </w:r>
    </w:p>
    <w:tbl>
      <w:tblPr>
        <w:tblStyle w:val="Table6"/>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5.9703947368422"/>
        <w:gridCol w:w="8124.029605263158"/>
        <w:tblGridChange w:id="0">
          <w:tblGrid>
            <w:gridCol w:w="905.9703947368422"/>
            <w:gridCol w:w="8124.029605263158"/>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shd w:fill="b382b9" w:val="clear"/>
            <w:tcMar>
              <w:top w:w="100.0" w:type="dxa"/>
              <w:left w:w="100.0" w:type="dxa"/>
              <w:bottom w:w="100.0" w:type="dxa"/>
              <w:right w:w="100.0" w:type="dxa"/>
            </w:tcMar>
            <w:vAlign w:val="top"/>
          </w:tcPr>
          <w:p w:rsidR="00000000" w:rsidDel="00000000" w:rsidP="00000000" w:rsidRDefault="00000000" w:rsidRPr="00000000" w14:paraId="0000007A">
            <w:pPr>
              <w:widowControl w:val="0"/>
              <w:rPr>
                <w:rFonts w:ascii="Verdana" w:cs="Verdana" w:eastAsia="Verdana" w:hAnsi="Verdana"/>
                <w:b w:val="1"/>
              </w:rPr>
            </w:pPr>
            <w:r w:rsidDel="00000000" w:rsidR="00000000" w:rsidRPr="00000000">
              <w:rPr>
                <w:rFonts w:ascii="Verdana" w:cs="Verdana" w:eastAsia="Verdana" w:hAnsi="Verdana"/>
                <w:b w:val="1"/>
                <w:rtl w:val="0"/>
              </w:rPr>
              <w:t xml:space="preserve">2.5</w:t>
            </w:r>
          </w:p>
        </w:tc>
        <w:tc>
          <w:tcPr>
            <w:tcBorders>
              <w:top w:color="000000" w:space="0" w:sz="8" w:val="single"/>
              <w:bottom w:color="000000" w:space="0" w:sz="8" w:val="single"/>
              <w:right w:color="000000" w:space="0" w:sz="8" w:val="single"/>
            </w:tcBorders>
            <w:shd w:fill="b382b9" w:val="clear"/>
            <w:tcMar>
              <w:top w:w="100.0" w:type="dxa"/>
              <w:left w:w="100.0" w:type="dxa"/>
              <w:bottom w:w="100.0" w:type="dxa"/>
              <w:right w:w="100.0" w:type="dxa"/>
            </w:tcMar>
            <w:vAlign w:val="top"/>
          </w:tcPr>
          <w:p w:rsidR="00000000" w:rsidDel="00000000" w:rsidP="00000000" w:rsidRDefault="00000000" w:rsidRPr="00000000" w14:paraId="0000007B">
            <w:pPr>
              <w:widowControl w:val="0"/>
              <w:rPr>
                <w:rFonts w:ascii="Verdana" w:cs="Verdana" w:eastAsia="Verdana" w:hAnsi="Verdana"/>
                <w:b w:val="1"/>
              </w:rPr>
            </w:pPr>
            <w:r w:rsidDel="00000000" w:rsidR="00000000" w:rsidRPr="00000000">
              <w:rPr>
                <w:rFonts w:ascii="Verdana" w:cs="Verdana" w:eastAsia="Verdana" w:hAnsi="Verdana"/>
                <w:b w:val="1"/>
                <w:rtl w:val="0"/>
              </w:rPr>
              <w:t xml:space="preserve">De leermiddelenlijst kan beschikbaar worden gesteld aan meerdere leveranciers (eis)</w:t>
            </w:r>
          </w:p>
        </w:tc>
      </w:tr>
      <w:tr>
        <w:trPr>
          <w:trHeight w:val="11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widowControl w:val="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widowControl w:val="0"/>
              <w:rPr>
                <w:rFonts w:ascii="Verdana" w:cs="Verdana" w:eastAsia="Verdana" w:hAnsi="Verdana"/>
                <w:i w:val="1"/>
              </w:rPr>
            </w:pPr>
            <w:r w:rsidDel="00000000" w:rsidR="00000000" w:rsidRPr="00000000">
              <w:rPr>
                <w:rFonts w:ascii="Verdana" w:cs="Verdana" w:eastAsia="Verdana" w:hAnsi="Verdana"/>
                <w:i w:val="1"/>
                <w:rtl w:val="0"/>
              </w:rPr>
              <w:t xml:space="preserve">De leermiddelenlijst is opgesteld en beschikbaar in een zodanig technisch formaat (conform ECK standaard D&amp;T), dat deze beschikbaar gesteld kan worden aan verschillende leveranciers</w:t>
            </w:r>
          </w:p>
        </w:tc>
      </w:tr>
    </w:tbl>
    <w:p w:rsidR="00000000" w:rsidDel="00000000" w:rsidP="00000000" w:rsidRDefault="00000000" w:rsidRPr="00000000" w14:paraId="0000007E">
      <w:pPr>
        <w:pStyle w:val="Heading1"/>
        <w:keepNext w:val="0"/>
        <w:keepLines w:val="0"/>
        <w:rPr>
          <w:rFonts w:ascii="Verdana" w:cs="Verdana" w:eastAsia="Verdana" w:hAnsi="Verdana"/>
        </w:rPr>
      </w:pPr>
      <w:bookmarkStart w:colFirst="0" w:colLast="0" w:name="_a38j7zft19n" w:id="17"/>
      <w:bookmarkEnd w:id="17"/>
      <w:r w:rsidDel="00000000" w:rsidR="00000000" w:rsidRPr="00000000">
        <w:rPr>
          <w:rtl w:val="0"/>
        </w:rPr>
      </w:r>
    </w:p>
    <w:p w:rsidR="00000000" w:rsidDel="00000000" w:rsidP="00000000" w:rsidRDefault="00000000" w:rsidRPr="00000000" w14:paraId="0000007F">
      <w:pPr>
        <w:pStyle w:val="Heading1"/>
        <w:keepNext w:val="0"/>
        <w:keepLines w:val="0"/>
        <w:spacing w:before="480" w:lineRule="auto"/>
        <w:rPr>
          <w:rFonts w:ascii="Verdana" w:cs="Verdana" w:eastAsia="Verdana" w:hAnsi="Verdana"/>
        </w:rPr>
      </w:pPr>
      <w:bookmarkStart w:colFirst="0" w:colLast="0" w:name="_q5mw4hxhxylz" w:id="18"/>
      <w:bookmarkEnd w:id="18"/>
      <w:r w:rsidDel="00000000" w:rsidR="00000000" w:rsidRPr="00000000">
        <w:br w:type="page"/>
      </w:r>
      <w:r w:rsidDel="00000000" w:rsidR="00000000" w:rsidRPr="00000000">
        <w:rPr>
          <w:rtl w:val="0"/>
        </w:rPr>
      </w:r>
    </w:p>
    <w:p w:rsidR="00000000" w:rsidDel="00000000" w:rsidP="00000000" w:rsidRDefault="00000000" w:rsidRPr="00000000" w14:paraId="00000080">
      <w:pPr>
        <w:pStyle w:val="Heading1"/>
        <w:keepNext w:val="0"/>
        <w:keepLines w:val="0"/>
        <w:spacing w:before="480" w:lineRule="auto"/>
        <w:rPr>
          <w:rFonts w:ascii="Verdana" w:cs="Verdana" w:eastAsia="Verdana" w:hAnsi="Verdana"/>
          <w:sz w:val="28"/>
          <w:szCs w:val="28"/>
        </w:rPr>
      </w:pPr>
      <w:bookmarkStart w:colFirst="0" w:colLast="0" w:name="_gpshsf1mt4q" w:id="19"/>
      <w:bookmarkEnd w:id="19"/>
      <w:r w:rsidDel="00000000" w:rsidR="00000000" w:rsidRPr="00000000">
        <w:rPr>
          <w:rFonts w:ascii="Verdana" w:cs="Verdana" w:eastAsia="Verdana" w:hAnsi="Verdana"/>
          <w:sz w:val="28"/>
          <w:szCs w:val="28"/>
          <w:rtl w:val="0"/>
        </w:rPr>
        <w:t xml:space="preserve">Bestellen en leveren van leermiddelen</w:t>
      </w:r>
    </w:p>
    <w:p w:rsidR="00000000" w:rsidDel="00000000" w:rsidP="00000000" w:rsidRDefault="00000000" w:rsidRPr="00000000" w14:paraId="00000081">
      <w:pPr>
        <w:rPr>
          <w:rFonts w:ascii="Verdana" w:cs="Verdana" w:eastAsia="Verdana" w:hAnsi="Verdana"/>
        </w:rPr>
      </w:pPr>
      <w:r w:rsidDel="00000000" w:rsidR="00000000" w:rsidRPr="00000000">
        <w:rPr>
          <w:rFonts w:ascii="Verdana" w:cs="Verdana" w:eastAsia="Verdana" w:hAnsi="Verdana"/>
          <w:rtl w:val="0"/>
        </w:rPr>
        <w:t xml:space="preserve">In dit proces kan een student op basis van de leermiddelenlijst de leermiddelen bestellen, betalen en vervolgens geleverd krijgen.</w:t>
      </w:r>
    </w:p>
    <w:p w:rsidR="00000000" w:rsidDel="00000000" w:rsidP="00000000" w:rsidRDefault="00000000" w:rsidRPr="00000000" w14:paraId="00000082">
      <w:pPr>
        <w:rPr>
          <w:rFonts w:ascii="Verdana" w:cs="Verdana" w:eastAsia="Verdana" w:hAnsi="Verdana"/>
        </w:rPr>
      </w:pPr>
      <w:r w:rsidDel="00000000" w:rsidR="00000000" w:rsidRPr="00000000">
        <w:rPr>
          <w:rtl w:val="0"/>
        </w:rPr>
      </w:r>
    </w:p>
    <w:p w:rsidR="00000000" w:rsidDel="00000000" w:rsidP="00000000" w:rsidRDefault="00000000" w:rsidRPr="00000000" w14:paraId="00000083">
      <w:pPr>
        <w:rPr>
          <w:rFonts w:ascii="Verdana" w:cs="Verdana" w:eastAsia="Verdana" w:hAnsi="Verdana"/>
          <w:vertAlign w:val="superscript"/>
        </w:rPr>
      </w:pPr>
      <w:r w:rsidDel="00000000" w:rsidR="00000000" w:rsidRPr="00000000">
        <w:rPr>
          <w:rFonts w:ascii="Verdana" w:cs="Verdana" w:eastAsia="Verdana" w:hAnsi="Verdana"/>
          <w:rtl w:val="0"/>
        </w:rPr>
        <w:t xml:space="preserve">De student is vrij om met behulp van de informatie op de leermiddelenlijst te bestellen waar hij wil. </w:t>
      </w:r>
      <w:r w:rsidDel="00000000" w:rsidR="00000000" w:rsidRPr="00000000">
        <w:rPr>
          <w:rFonts w:ascii="Verdana" w:cs="Verdana" w:eastAsia="Verdana" w:hAnsi="Verdana"/>
          <w:rtl w:val="0"/>
        </w:rPr>
        <w:t xml:space="preserve">De instelling kan de student informeren over met welke leveranciers de leermiddelenlijst is uitgewisseld, en welke andere mogelijkheden er zijn om de leermiddelen te bestellen. </w:t>
      </w:r>
      <w:r w:rsidDel="00000000" w:rsidR="00000000" w:rsidRPr="00000000">
        <w:rPr>
          <w:rFonts w:ascii="Verdana" w:cs="Verdana" w:eastAsia="Verdana" w:hAnsi="Verdana"/>
          <w:rtl w:val="0"/>
        </w:rPr>
        <w:t xml:space="preserve">De instelling zorgt ervoor dat de student tijdig over een schoolidentiteit beschikt, zodat de student daarmee digitaal kan bestellen c.q. licenties kan specificeren (koppelen aan de schoolidentiteit).</w:t>
      </w:r>
      <w:r w:rsidDel="00000000" w:rsidR="00000000" w:rsidRPr="00000000">
        <w:rPr>
          <w:rtl w:val="0"/>
        </w:rPr>
      </w:r>
    </w:p>
    <w:p w:rsidR="00000000" w:rsidDel="00000000" w:rsidP="00000000" w:rsidRDefault="00000000" w:rsidRPr="00000000" w14:paraId="00000084">
      <w:pPr>
        <w:rPr>
          <w:rFonts w:ascii="Verdana" w:cs="Verdana" w:eastAsia="Verdana" w:hAnsi="Verdana"/>
          <w:vertAlign w:val="superscript"/>
        </w:rPr>
      </w:pPr>
      <w:r w:rsidDel="00000000" w:rsidR="00000000" w:rsidRPr="00000000">
        <w:rPr>
          <w:rtl w:val="0"/>
        </w:rPr>
      </w:r>
    </w:p>
    <w:p w:rsidR="00000000" w:rsidDel="00000000" w:rsidP="00000000" w:rsidRDefault="00000000" w:rsidRPr="00000000" w14:paraId="00000085">
      <w:pPr>
        <w:rPr>
          <w:rFonts w:ascii="Verdana" w:cs="Verdana" w:eastAsia="Verdana" w:hAnsi="Verdana"/>
        </w:rPr>
      </w:pPr>
      <w:r w:rsidDel="00000000" w:rsidR="00000000" w:rsidRPr="00000000">
        <w:rPr>
          <w:rFonts w:ascii="Verdana" w:cs="Verdana" w:eastAsia="Verdana" w:hAnsi="Verdana"/>
          <w:rtl w:val="0"/>
        </w:rPr>
        <w:t xml:space="preserve">Digitaal materiaal wordt geleverd door de licentie te koppelen aan de schoolidentiteit, en de student daarvan op de hoogte te stellen. En zijn verder geen andere voorwaarden om het materiaal vervolgens te kunnen gebruiken.</w:t>
        <w:br w:type="textWrapping"/>
      </w:r>
      <w:r w:rsidDel="00000000" w:rsidR="00000000" w:rsidRPr="00000000">
        <w:rPr>
          <w:rFonts w:ascii="Verdana" w:cs="Verdana" w:eastAsia="Verdana" w:hAnsi="Verdana"/>
          <w:rtl w:val="0"/>
        </w:rPr>
        <w:t xml:space="preserve"> </w:t>
      </w:r>
    </w:p>
    <w:tbl>
      <w:tblPr>
        <w:tblStyle w:val="Table7"/>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5.9703947368422"/>
        <w:gridCol w:w="8124.029605263158"/>
        <w:tblGridChange w:id="0">
          <w:tblGrid>
            <w:gridCol w:w="905.9703947368422"/>
            <w:gridCol w:w="8124.029605263158"/>
          </w:tblGrid>
        </w:tblGridChange>
      </w:tblGrid>
      <w:tr>
        <w:trPr>
          <w:trHeight w:val="660" w:hRule="atLeast"/>
        </w:trPr>
        <w:tc>
          <w:tcPr>
            <w:tcBorders>
              <w:top w:color="000000" w:space="0" w:sz="8" w:val="single"/>
              <w:left w:color="000000" w:space="0" w:sz="8" w:val="single"/>
              <w:bottom w:color="000000" w:space="0" w:sz="8" w:val="single"/>
              <w:right w:color="000000" w:space="0" w:sz="8" w:val="single"/>
            </w:tcBorders>
            <w:shd w:fill="b382b9"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3.1</w:t>
            </w:r>
          </w:p>
        </w:tc>
        <w:tc>
          <w:tcPr>
            <w:tcBorders>
              <w:top w:color="000000" w:space="0" w:sz="8" w:val="single"/>
              <w:bottom w:color="000000" w:space="0" w:sz="8" w:val="single"/>
              <w:right w:color="000000" w:space="0" w:sz="8" w:val="single"/>
            </w:tcBorders>
            <w:shd w:fill="b382b9"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Een gebruiker kan op basis van leermiddelenlijst, EAN en of titel zoeken naar het leermiddel dat hij wil bestellen. (eis)</w:t>
            </w:r>
          </w:p>
        </w:tc>
      </w:tr>
      <w:tr>
        <w:trPr>
          <w:trHeight w:val="4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rPr>
            </w:pPr>
            <w:r w:rsidDel="00000000" w:rsidR="00000000" w:rsidRPr="00000000">
              <w:rPr>
                <w:rFonts w:ascii="Verdana" w:cs="Verdana" w:eastAsia="Verdana" w:hAnsi="Verdana"/>
                <w:i w:val="1"/>
                <w:rtl w:val="0"/>
              </w:rPr>
              <w:t xml:space="preserve">De bestelomgeving bevat een zoekfaciliteit die het mogelijk maakt om op basis van de leermiddelenlijst, het EAN nummer en/of de titel van het leermiddel de gewenste resultaten te tonen</w:t>
            </w:r>
          </w:p>
        </w:tc>
      </w:tr>
    </w:tbl>
    <w:p w:rsidR="00000000" w:rsidDel="00000000" w:rsidP="00000000" w:rsidRDefault="00000000" w:rsidRPr="00000000" w14:paraId="0000008A">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8B">
      <w:pPr>
        <w:rPr>
          <w:rFonts w:ascii="Verdana" w:cs="Verdana" w:eastAsia="Verdana" w:hAnsi="Verdana"/>
        </w:rPr>
      </w:pPr>
      <w:r w:rsidDel="00000000" w:rsidR="00000000" w:rsidRPr="00000000">
        <w:rPr>
          <w:rFonts w:ascii="Verdana" w:cs="Verdana" w:eastAsia="Verdana" w:hAnsi="Verdana"/>
          <w:rtl w:val="0"/>
        </w:rPr>
        <w:t xml:space="preserve"> </w:t>
      </w:r>
    </w:p>
    <w:tbl>
      <w:tblPr>
        <w:tblStyle w:val="Table8"/>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5.9703947368422"/>
        <w:gridCol w:w="8124.029605263158"/>
        <w:tblGridChange w:id="0">
          <w:tblGrid>
            <w:gridCol w:w="905.9703947368422"/>
            <w:gridCol w:w="8124.029605263158"/>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shd w:fill="b382b9"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3.2</w:t>
            </w:r>
          </w:p>
        </w:tc>
        <w:tc>
          <w:tcPr>
            <w:tcBorders>
              <w:top w:color="000000" w:space="0" w:sz="8" w:val="single"/>
              <w:bottom w:color="000000" w:space="0" w:sz="8" w:val="single"/>
              <w:right w:color="000000" w:space="0" w:sz="8" w:val="single"/>
            </w:tcBorders>
            <w:shd w:fill="b382b9"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De </w:t>
            </w:r>
            <w:r w:rsidDel="00000000" w:rsidR="00000000" w:rsidRPr="00000000">
              <w:rPr>
                <w:rFonts w:ascii="Verdana" w:cs="Verdana" w:eastAsia="Verdana" w:hAnsi="Verdana"/>
                <w:b w:val="1"/>
                <w:rtl w:val="0"/>
              </w:rPr>
              <w:t xml:space="preserve">identiteit afkomstig van de school</w:t>
            </w:r>
            <w:r w:rsidDel="00000000" w:rsidR="00000000" w:rsidRPr="00000000">
              <w:rPr>
                <w:rFonts w:ascii="Verdana" w:cs="Verdana" w:eastAsia="Verdana" w:hAnsi="Verdana"/>
                <w:b w:val="1"/>
                <w:rtl w:val="0"/>
              </w:rPr>
              <w:t xml:space="preserve"> wordt </w:t>
            </w:r>
            <w:r w:rsidDel="00000000" w:rsidR="00000000" w:rsidRPr="00000000">
              <w:rPr>
                <w:rFonts w:ascii="Verdana" w:cs="Verdana" w:eastAsia="Verdana" w:hAnsi="Verdana"/>
                <w:b w:val="1"/>
                <w:rtl w:val="0"/>
              </w:rPr>
              <w:t xml:space="preserve">vertrouwd</w:t>
            </w:r>
            <w:r w:rsidDel="00000000" w:rsidR="00000000" w:rsidRPr="00000000">
              <w:rPr>
                <w:rFonts w:ascii="Verdana" w:cs="Verdana" w:eastAsia="Verdana" w:hAnsi="Verdana"/>
                <w:b w:val="1"/>
                <w:rtl w:val="0"/>
              </w:rPr>
              <w:t xml:space="preserve"> (eis)</w:t>
            </w:r>
          </w:p>
        </w:tc>
      </w:tr>
      <w:tr>
        <w:trPr>
          <w:trHeight w:val="4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rPr>
            </w:pPr>
            <w:r w:rsidDel="00000000" w:rsidR="00000000" w:rsidRPr="00000000">
              <w:rPr>
                <w:rFonts w:ascii="Verdana" w:cs="Verdana" w:eastAsia="Verdana" w:hAnsi="Verdana"/>
                <w:i w:val="1"/>
                <w:rtl w:val="0"/>
              </w:rPr>
              <w:t xml:space="preserve">De student kan met zijn schoolidentiteit bestellen bij voorkeur middels een bestelomgeving die op de toegangshub is aangesloten (in de praktijk is dit nu de Entree federatie).</w:t>
            </w:r>
          </w:p>
        </w:tc>
      </w:tr>
    </w:tbl>
    <w:p w:rsidR="00000000" w:rsidDel="00000000" w:rsidP="00000000" w:rsidRDefault="00000000" w:rsidRPr="00000000" w14:paraId="00000090">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91">
      <w:pPr>
        <w:rPr>
          <w:rFonts w:ascii="Verdana" w:cs="Verdana" w:eastAsia="Verdana" w:hAnsi="Verdana"/>
        </w:rPr>
      </w:pPr>
      <w:r w:rsidDel="00000000" w:rsidR="00000000" w:rsidRPr="00000000">
        <w:rPr>
          <w:rFonts w:ascii="Verdana" w:cs="Verdana" w:eastAsia="Verdana" w:hAnsi="Verdana"/>
          <w:rtl w:val="0"/>
        </w:rPr>
        <w:t xml:space="preserve"> </w:t>
      </w:r>
    </w:p>
    <w:tbl>
      <w:tblPr>
        <w:tblStyle w:val="Table9"/>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5.9703947368422"/>
        <w:gridCol w:w="8124.029605263158"/>
        <w:tblGridChange w:id="0">
          <w:tblGrid>
            <w:gridCol w:w="905.9703947368422"/>
            <w:gridCol w:w="8124.029605263158"/>
          </w:tblGrid>
        </w:tblGridChange>
      </w:tblGrid>
      <w:tr>
        <w:trPr>
          <w:trHeight w:val="660" w:hRule="atLeast"/>
        </w:trPr>
        <w:tc>
          <w:tcPr>
            <w:tcBorders>
              <w:top w:color="000000" w:space="0" w:sz="8" w:val="single"/>
              <w:left w:color="000000" w:space="0" w:sz="8" w:val="single"/>
              <w:bottom w:color="000000" w:space="0" w:sz="8" w:val="single"/>
              <w:right w:color="000000" w:space="0" w:sz="8" w:val="single"/>
            </w:tcBorders>
            <w:shd w:fill="b382b9"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3.3</w:t>
            </w:r>
          </w:p>
        </w:tc>
        <w:tc>
          <w:tcPr>
            <w:tcBorders>
              <w:top w:color="000000" w:space="0" w:sz="8" w:val="single"/>
              <w:bottom w:color="000000" w:space="0" w:sz="8" w:val="single"/>
              <w:right w:color="000000" w:space="0" w:sz="8" w:val="single"/>
            </w:tcBorders>
            <w:shd w:fill="b382b9"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Het bestelde product wordt gespecificeerd op basis van de geleverde school identiteit (ECK iD of EdupersonProfile iD) (eis)</w:t>
            </w:r>
          </w:p>
        </w:tc>
      </w:tr>
      <w:tr>
        <w:trPr>
          <w:trHeight w:val="4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rPr>
            </w:pPr>
            <w:r w:rsidDel="00000000" w:rsidR="00000000" w:rsidRPr="00000000">
              <w:rPr>
                <w:rFonts w:ascii="Verdana" w:cs="Verdana" w:eastAsia="Verdana" w:hAnsi="Verdana"/>
                <w:i w:val="1"/>
                <w:rtl w:val="0"/>
              </w:rPr>
              <w:t xml:space="preserve">De instelling zorgt ervoor dat de student tijdig over een schoolidentiteit beschikt, zodat de student daarmee digitaal kan bestellen c.q. licenties kan activeren. Het heeft de voorkeur dat de student direct bestelt met zijn schoolidentiteit, en niet achteraf koppelt. Digitaal materiaal wordt vervolgens geleverd door de licentie te koppelen aan de schoolidentiteit.</w:t>
            </w:r>
          </w:p>
        </w:tc>
      </w:tr>
    </w:tbl>
    <w:p w:rsidR="00000000" w:rsidDel="00000000" w:rsidP="00000000" w:rsidRDefault="00000000" w:rsidRPr="00000000" w14:paraId="00000096">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97">
      <w:pPr>
        <w:rPr>
          <w:rFonts w:ascii="Verdana" w:cs="Verdana" w:eastAsia="Verdana" w:hAnsi="Verdana"/>
        </w:rPr>
      </w:pPr>
      <w:r w:rsidDel="00000000" w:rsidR="00000000" w:rsidRPr="00000000">
        <w:rPr>
          <w:rFonts w:ascii="Verdana" w:cs="Verdana" w:eastAsia="Verdana" w:hAnsi="Verdana"/>
          <w:rtl w:val="0"/>
        </w:rPr>
        <w:t xml:space="preserve"> </w:t>
      </w:r>
    </w:p>
    <w:tbl>
      <w:tblPr>
        <w:tblStyle w:val="Table10"/>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5.9703947368422"/>
        <w:gridCol w:w="8124.029605263158"/>
        <w:tblGridChange w:id="0">
          <w:tblGrid>
            <w:gridCol w:w="905.9703947368422"/>
            <w:gridCol w:w="8124.029605263158"/>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shd w:fill="b382b9"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3.4</w:t>
            </w:r>
          </w:p>
        </w:tc>
        <w:tc>
          <w:tcPr>
            <w:tcBorders>
              <w:top w:color="000000" w:space="0" w:sz="8" w:val="single"/>
              <w:bottom w:color="000000" w:space="0" w:sz="8" w:val="single"/>
              <w:right w:color="000000" w:space="0" w:sz="8" w:val="single"/>
            </w:tcBorders>
            <w:shd w:fill="b382b9"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Transparante leveringsvoorwaarden (eis)</w:t>
            </w:r>
          </w:p>
        </w:tc>
      </w:tr>
      <w:tr>
        <w:trPr>
          <w:trHeight w:val="4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rPr>
            </w:pPr>
            <w:r w:rsidDel="00000000" w:rsidR="00000000" w:rsidRPr="00000000">
              <w:rPr>
                <w:rFonts w:ascii="Verdana" w:cs="Verdana" w:eastAsia="Verdana" w:hAnsi="Verdana"/>
                <w:i w:val="1"/>
                <w:rtl w:val="0"/>
              </w:rPr>
              <w:t xml:space="preserve">In het bestelproces is voor de student(/ouder) duidelijk welke voorwaarden er gelden voordat er daadwerkelijk wordt besteld. De leveringsvoorwaarden zijn eenvoudig te vinden. Het gaat hier bijvoorbeeld om verzendkosten, restitutie, garantie, betaal- en leveringsvoorwaarden en -termijnen etc.</w:t>
            </w:r>
          </w:p>
        </w:tc>
      </w:tr>
    </w:tbl>
    <w:p w:rsidR="00000000" w:rsidDel="00000000" w:rsidP="00000000" w:rsidRDefault="00000000" w:rsidRPr="00000000" w14:paraId="0000009C">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9D">
      <w:pPr>
        <w:rPr>
          <w:rFonts w:ascii="Verdana" w:cs="Verdana" w:eastAsia="Verdana" w:hAnsi="Verdana"/>
        </w:rPr>
      </w:pPr>
      <w:r w:rsidDel="00000000" w:rsidR="00000000" w:rsidRPr="00000000">
        <w:rPr>
          <w:rFonts w:ascii="Verdana" w:cs="Verdana" w:eastAsia="Verdana" w:hAnsi="Verdana"/>
          <w:rtl w:val="0"/>
        </w:rPr>
        <w:t xml:space="preserve"> </w:t>
      </w:r>
    </w:p>
    <w:tbl>
      <w:tblPr>
        <w:tblStyle w:val="Table11"/>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5.9703947368422"/>
        <w:gridCol w:w="8124.029605263158"/>
        <w:tblGridChange w:id="0">
          <w:tblGrid>
            <w:gridCol w:w="905.9703947368422"/>
            <w:gridCol w:w="8124.029605263158"/>
          </w:tblGrid>
        </w:tblGridChange>
      </w:tblGrid>
      <w:tr>
        <w:trPr>
          <w:trHeight w:val="660" w:hRule="atLeast"/>
        </w:trPr>
        <w:tc>
          <w:tcPr>
            <w:tcBorders>
              <w:top w:color="000000" w:space="0" w:sz="8" w:val="single"/>
              <w:left w:color="000000" w:space="0" w:sz="8" w:val="single"/>
              <w:bottom w:color="000000" w:space="0" w:sz="8" w:val="single"/>
              <w:right w:color="000000" w:space="0" w:sz="8" w:val="single"/>
            </w:tcBorders>
            <w:shd w:fill="b382b9"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3.5</w:t>
            </w:r>
          </w:p>
        </w:tc>
        <w:tc>
          <w:tcPr>
            <w:tcBorders>
              <w:top w:color="000000" w:space="0" w:sz="8" w:val="single"/>
              <w:bottom w:color="000000" w:space="0" w:sz="8" w:val="single"/>
              <w:right w:color="000000" w:space="0" w:sz="8" w:val="single"/>
            </w:tcBorders>
            <w:shd w:fill="b382b9"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Digitale producten zijn toegankelijk vanuit de digitale werkomgeving die de school kiest. (eis)</w:t>
            </w:r>
          </w:p>
        </w:tc>
      </w:tr>
      <w:tr>
        <w:trPr>
          <w:trHeight w:val="4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rPr>
            </w:pPr>
            <w:r w:rsidDel="00000000" w:rsidR="00000000" w:rsidRPr="00000000">
              <w:rPr>
                <w:rFonts w:ascii="Verdana" w:cs="Verdana" w:eastAsia="Verdana" w:hAnsi="Verdana"/>
                <w:i w:val="1"/>
                <w:rtl w:val="0"/>
              </w:rPr>
              <w:t xml:space="preserve">Elke school maakt zelf een keuze voor een passende leeromgeving. Alle digitale leermiddelen zijn daarin zonder aanvullende voorwaarden beschikbaar en kunnen daarin worden gebruikt, mits deze omgeving voldoet aan de in publiek-privaat overleg overeengekomen ECK standaarden.</w:t>
            </w:r>
          </w:p>
        </w:tc>
      </w:tr>
    </w:tbl>
    <w:p w:rsidR="00000000" w:rsidDel="00000000" w:rsidP="00000000" w:rsidRDefault="00000000" w:rsidRPr="00000000" w14:paraId="000000A2">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A3">
      <w:pPr>
        <w:rPr>
          <w:rFonts w:ascii="Verdana" w:cs="Verdana" w:eastAsia="Verdana" w:hAnsi="Verdana"/>
        </w:rPr>
      </w:pPr>
      <w:r w:rsidDel="00000000" w:rsidR="00000000" w:rsidRPr="00000000">
        <w:rPr>
          <w:rFonts w:ascii="Verdana" w:cs="Verdana" w:eastAsia="Verdana" w:hAnsi="Verdana"/>
          <w:rtl w:val="0"/>
        </w:rPr>
        <w:t xml:space="preserve"> </w:t>
      </w:r>
    </w:p>
    <w:tbl>
      <w:tblPr>
        <w:tblStyle w:val="Table12"/>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5.9703947368422"/>
        <w:gridCol w:w="8124.029605263158"/>
        <w:tblGridChange w:id="0">
          <w:tblGrid>
            <w:gridCol w:w="905.9703947368422"/>
            <w:gridCol w:w="8124.029605263158"/>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shd w:fill="b382b9"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3.6</w:t>
            </w:r>
          </w:p>
        </w:tc>
        <w:tc>
          <w:tcPr>
            <w:tcBorders>
              <w:top w:color="000000" w:space="0" w:sz="8" w:val="single"/>
              <w:bottom w:color="000000" w:space="0" w:sz="8" w:val="single"/>
              <w:right w:color="000000" w:space="0" w:sz="8" w:val="single"/>
            </w:tcBorders>
            <w:shd w:fill="b382b9"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Digitaal leermateriaal is na bestelling direct beschikbaar in de door de school gekozen leeromgeving. (eis)</w:t>
            </w:r>
          </w:p>
        </w:tc>
      </w:tr>
      <w:tr>
        <w:trPr>
          <w:trHeight w:val="4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rPr>
            </w:pPr>
            <w:r w:rsidDel="00000000" w:rsidR="00000000" w:rsidRPr="00000000">
              <w:rPr>
                <w:rFonts w:ascii="Verdana" w:cs="Verdana" w:eastAsia="Verdana" w:hAnsi="Verdana"/>
                <w:i w:val="1"/>
                <w:rtl w:val="0"/>
              </w:rPr>
              <w:t xml:space="preserve">Digitaal leermateriaal wordt direct na bestelling of specificatie geleverd, en als gevolg daarvan gekoppeld aan de schoolidentiteit. Zodra dat gebeurd is kan het digitaal materiaal direct gebruikt worden in de schoolomgeving.</w:t>
            </w:r>
          </w:p>
        </w:tc>
      </w:tr>
    </w:tbl>
    <w:p w:rsidR="00000000" w:rsidDel="00000000" w:rsidP="00000000" w:rsidRDefault="00000000" w:rsidRPr="00000000" w14:paraId="000000A8">
      <w:pPr>
        <w:rPr>
          <w:rFonts w:ascii="Verdana" w:cs="Verdana" w:eastAsia="Verdana" w:hAnsi="Verdana"/>
        </w:rPr>
      </w:pPr>
      <w:r w:rsidDel="00000000" w:rsidR="00000000" w:rsidRPr="00000000">
        <w:rPr>
          <w:rFonts w:ascii="Verdana" w:cs="Verdana" w:eastAsia="Verdana" w:hAnsi="Verdana"/>
          <w:rtl w:val="0"/>
        </w:rPr>
        <w:t xml:space="preserve"> </w:t>
      </w:r>
    </w:p>
    <w:tbl>
      <w:tblPr>
        <w:tblStyle w:val="Table13"/>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5.9703947368422"/>
        <w:gridCol w:w="8124.029605263158"/>
        <w:tblGridChange w:id="0">
          <w:tblGrid>
            <w:gridCol w:w="905.9703947368422"/>
            <w:gridCol w:w="8124.029605263158"/>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shd w:fill="b382b9" w:val="clear"/>
            <w:tcMar>
              <w:top w:w="100.0" w:type="dxa"/>
              <w:left w:w="100.0" w:type="dxa"/>
              <w:bottom w:w="100.0" w:type="dxa"/>
              <w:right w:w="100.0" w:type="dxa"/>
            </w:tcMar>
            <w:vAlign w:val="top"/>
          </w:tcPr>
          <w:p w:rsidR="00000000" w:rsidDel="00000000" w:rsidP="00000000" w:rsidRDefault="00000000" w:rsidRPr="00000000" w14:paraId="000000A9">
            <w:pPr>
              <w:widowControl w:val="0"/>
              <w:rPr>
                <w:rFonts w:ascii="Verdana" w:cs="Verdana" w:eastAsia="Verdana" w:hAnsi="Verdana"/>
                <w:b w:val="1"/>
              </w:rPr>
            </w:pPr>
            <w:r w:rsidDel="00000000" w:rsidR="00000000" w:rsidRPr="00000000">
              <w:rPr>
                <w:rFonts w:ascii="Verdana" w:cs="Verdana" w:eastAsia="Verdana" w:hAnsi="Verdana"/>
                <w:b w:val="1"/>
                <w:rtl w:val="0"/>
              </w:rPr>
              <w:t xml:space="preserve">3.7</w:t>
            </w:r>
          </w:p>
        </w:tc>
        <w:tc>
          <w:tcPr>
            <w:tcBorders>
              <w:top w:color="000000" w:space="0" w:sz="8" w:val="single"/>
              <w:bottom w:color="000000" w:space="0" w:sz="8" w:val="single"/>
              <w:right w:color="000000" w:space="0" w:sz="8" w:val="single"/>
            </w:tcBorders>
            <w:shd w:fill="b382b9" w:val="clear"/>
            <w:tcMar>
              <w:top w:w="100.0" w:type="dxa"/>
              <w:left w:w="100.0" w:type="dxa"/>
              <w:bottom w:w="100.0" w:type="dxa"/>
              <w:right w:w="100.0" w:type="dxa"/>
            </w:tcMar>
            <w:vAlign w:val="top"/>
          </w:tcPr>
          <w:p w:rsidR="00000000" w:rsidDel="00000000" w:rsidP="00000000" w:rsidRDefault="00000000" w:rsidRPr="00000000" w14:paraId="000000AA">
            <w:pPr>
              <w:widowControl w:val="0"/>
              <w:rPr>
                <w:rFonts w:ascii="Verdana" w:cs="Verdana" w:eastAsia="Verdana" w:hAnsi="Verdana"/>
                <w:b w:val="1"/>
              </w:rPr>
            </w:pPr>
            <w:r w:rsidDel="00000000" w:rsidR="00000000" w:rsidRPr="00000000">
              <w:rPr>
                <w:rFonts w:ascii="Verdana" w:cs="Verdana" w:eastAsia="Verdana" w:hAnsi="Verdana"/>
                <w:b w:val="1"/>
                <w:rtl w:val="0"/>
              </w:rPr>
              <w:t xml:space="preserve">De school communiceert actief dat op meerdere plaatsen besteld kan worden (eis)</w:t>
            </w:r>
          </w:p>
        </w:tc>
      </w:tr>
      <w:tr>
        <w:trPr>
          <w:trHeight w:val="13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widowControl w:val="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widowControl w:val="0"/>
              <w:rPr>
                <w:rFonts w:ascii="Verdana" w:cs="Verdana" w:eastAsia="Verdana" w:hAnsi="Verdana"/>
                <w:i w:val="1"/>
              </w:rPr>
            </w:pPr>
            <w:r w:rsidDel="00000000" w:rsidR="00000000" w:rsidRPr="00000000">
              <w:rPr>
                <w:rFonts w:ascii="Verdana" w:cs="Verdana" w:eastAsia="Verdana" w:hAnsi="Verdana"/>
                <w:i w:val="1"/>
                <w:rtl w:val="0"/>
              </w:rPr>
              <w:t xml:space="preserve">Bij de publicatie van de leermiddelenlijst wordt (door de school) expliciet vermeld dat er op verschillende plaatsen kan worden besteld. Daarbij kan worden ook vermeld op welke plaatsen de volledige leermiddelenlijst beschikbaar is, en waar en op welke wijze besteld kan worden.</w:t>
            </w:r>
          </w:p>
        </w:tc>
      </w:tr>
    </w:tbl>
    <w:p w:rsidR="00000000" w:rsidDel="00000000" w:rsidP="00000000" w:rsidRDefault="00000000" w:rsidRPr="00000000" w14:paraId="000000AD">
      <w:pPr>
        <w:pStyle w:val="Heading1"/>
        <w:keepNext w:val="0"/>
        <w:keepLines w:val="0"/>
        <w:rPr>
          <w:rFonts w:ascii="Verdana" w:cs="Verdana" w:eastAsia="Verdana" w:hAnsi="Verdana"/>
        </w:rPr>
      </w:pPr>
      <w:bookmarkStart w:colFirst="0" w:colLast="0" w:name="_qhgv2bxf0xtf" w:id="20"/>
      <w:bookmarkEnd w:id="20"/>
      <w:r w:rsidDel="00000000" w:rsidR="00000000" w:rsidRPr="00000000">
        <w:rPr>
          <w:rtl w:val="0"/>
        </w:rPr>
      </w:r>
    </w:p>
    <w:p w:rsidR="00000000" w:rsidDel="00000000" w:rsidP="00000000" w:rsidRDefault="00000000" w:rsidRPr="00000000" w14:paraId="000000AE">
      <w:pPr>
        <w:pStyle w:val="Heading1"/>
        <w:keepNext w:val="0"/>
        <w:keepLines w:val="0"/>
        <w:spacing w:before="480" w:lineRule="auto"/>
        <w:rPr>
          <w:rFonts w:ascii="Verdana" w:cs="Verdana" w:eastAsia="Verdana" w:hAnsi="Verdana"/>
        </w:rPr>
      </w:pPr>
      <w:bookmarkStart w:colFirst="0" w:colLast="0" w:name="_o7xorruttiz3" w:id="21"/>
      <w:bookmarkEnd w:id="21"/>
      <w:r w:rsidDel="00000000" w:rsidR="00000000" w:rsidRPr="00000000">
        <w:br w:type="page"/>
      </w:r>
      <w:r w:rsidDel="00000000" w:rsidR="00000000" w:rsidRPr="00000000">
        <w:rPr>
          <w:rtl w:val="0"/>
        </w:rPr>
      </w:r>
    </w:p>
    <w:p w:rsidR="00000000" w:rsidDel="00000000" w:rsidP="00000000" w:rsidRDefault="00000000" w:rsidRPr="00000000" w14:paraId="000000AF">
      <w:pPr>
        <w:pStyle w:val="Heading1"/>
        <w:keepNext w:val="0"/>
        <w:keepLines w:val="0"/>
        <w:spacing w:before="480" w:lineRule="auto"/>
        <w:rPr>
          <w:rFonts w:ascii="Verdana" w:cs="Verdana" w:eastAsia="Verdana" w:hAnsi="Verdana"/>
          <w:sz w:val="28"/>
          <w:szCs w:val="28"/>
        </w:rPr>
      </w:pPr>
      <w:bookmarkStart w:colFirst="0" w:colLast="0" w:name="_wv9x0zt5zp02" w:id="22"/>
      <w:bookmarkEnd w:id="22"/>
      <w:r w:rsidDel="00000000" w:rsidR="00000000" w:rsidRPr="00000000">
        <w:rPr>
          <w:rFonts w:ascii="Verdana" w:cs="Verdana" w:eastAsia="Verdana" w:hAnsi="Verdana"/>
          <w:sz w:val="28"/>
          <w:szCs w:val="28"/>
          <w:rtl w:val="0"/>
        </w:rPr>
        <w:t xml:space="preserve">Toegang tot en gebruik van leermiddelen</w:t>
      </w:r>
    </w:p>
    <w:p w:rsidR="00000000" w:rsidDel="00000000" w:rsidP="00000000" w:rsidRDefault="00000000" w:rsidRPr="00000000" w14:paraId="000000B0">
      <w:pPr>
        <w:rPr>
          <w:rFonts w:ascii="Verdana" w:cs="Verdana" w:eastAsia="Verdana" w:hAnsi="Verdana"/>
        </w:rPr>
      </w:pPr>
      <w:r w:rsidDel="00000000" w:rsidR="00000000" w:rsidRPr="00000000">
        <w:rPr>
          <w:rFonts w:ascii="Verdana" w:cs="Verdana" w:eastAsia="Verdana" w:hAnsi="Verdana"/>
          <w:rtl w:val="0"/>
        </w:rPr>
        <w:t xml:space="preserve">Dit proces heeft betrekking op digitale leermiddelen, waartoe de student toegang moet hebben op basis van een licentie die is aangeschaft en geleverd (in het hiervoor beschreven bestel- en leverproces). Als de student het digitale leermiddel met het schoolaccount heeft aangeschaft moet het zonder andere voorwaarden gebruikt kunnen worden in de leeromgeving van de school.</w:t>
      </w:r>
    </w:p>
    <w:p w:rsidR="00000000" w:rsidDel="00000000" w:rsidP="00000000" w:rsidRDefault="00000000" w:rsidRPr="00000000" w14:paraId="000000B1">
      <w:pPr>
        <w:rPr>
          <w:rFonts w:ascii="Verdana" w:cs="Verdana" w:eastAsia="Verdana" w:hAnsi="Verdana"/>
        </w:rPr>
      </w:pPr>
      <w:r w:rsidDel="00000000" w:rsidR="00000000" w:rsidRPr="00000000">
        <w:rPr>
          <w:rtl w:val="0"/>
        </w:rPr>
      </w:r>
    </w:p>
    <w:p w:rsidR="00000000" w:rsidDel="00000000" w:rsidP="00000000" w:rsidRDefault="00000000" w:rsidRPr="00000000" w14:paraId="000000B2">
      <w:pPr>
        <w:rPr>
          <w:rFonts w:ascii="Verdana" w:cs="Verdana" w:eastAsia="Verdana" w:hAnsi="Verdana"/>
        </w:rPr>
      </w:pPr>
      <w:r w:rsidDel="00000000" w:rsidR="00000000" w:rsidRPr="00000000">
        <w:rPr>
          <w:rFonts w:ascii="Verdana" w:cs="Verdana" w:eastAsia="Verdana" w:hAnsi="Verdana"/>
          <w:rtl w:val="0"/>
        </w:rPr>
        <w:t xml:space="preserve">De instelling is vrij in de keuze en inrichting van het toegangsportaal voor digitaal leermateriaal. De instelling kan dit zelf inrichten, inclusief de linkjes naar het digitale leermateriaal, op basis van de leermiddelenlijst. Eventueel kan vanuit dit toegangsportaal worden opgevraagd, voor welke digitale leermiddelen een student een licentie heeft.</w:t>
        <w:br w:type="textWrapping"/>
        <w:t xml:space="preserve">Er is geen afhankelijkheid tussen het schoolportaal en de bestelomgeving van een specifieke leverancier.</w:t>
        <w:br w:type="textWrapping"/>
      </w:r>
      <w:r w:rsidDel="00000000" w:rsidR="00000000" w:rsidRPr="00000000">
        <w:rPr>
          <w:rtl w:val="0"/>
        </w:rPr>
      </w:r>
    </w:p>
    <w:p w:rsidR="00000000" w:rsidDel="00000000" w:rsidP="00000000" w:rsidRDefault="00000000" w:rsidRPr="00000000" w14:paraId="000000B3">
      <w:pPr>
        <w:rPr>
          <w:rFonts w:ascii="Verdana" w:cs="Verdana" w:eastAsia="Verdana" w:hAnsi="Verdana"/>
        </w:rPr>
      </w:pPr>
      <w:r w:rsidDel="00000000" w:rsidR="00000000" w:rsidRPr="00000000">
        <w:rPr>
          <w:rFonts w:ascii="Verdana" w:cs="Verdana" w:eastAsia="Verdana" w:hAnsi="Verdana"/>
          <w:rtl w:val="0"/>
        </w:rPr>
        <w:t xml:space="preserve"> </w:t>
      </w:r>
    </w:p>
    <w:tbl>
      <w:tblPr>
        <w:tblStyle w:val="Table14"/>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5.9703947368422"/>
        <w:gridCol w:w="8124.029605263158"/>
        <w:tblGridChange w:id="0">
          <w:tblGrid>
            <w:gridCol w:w="905.9703947368422"/>
            <w:gridCol w:w="8124.029605263158"/>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shd w:fill="b382b9"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4.1</w:t>
            </w:r>
          </w:p>
        </w:tc>
        <w:tc>
          <w:tcPr>
            <w:tcBorders>
              <w:top w:color="000000" w:space="0" w:sz="8" w:val="single"/>
              <w:bottom w:color="000000" w:space="0" w:sz="8" w:val="single"/>
              <w:right w:color="000000" w:space="0" w:sz="8" w:val="single"/>
            </w:tcBorders>
            <w:shd w:fill="b382b9"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Gebruiker heeft vanuit één omgeving toegang tot al zijn digitale materialen (eis)</w:t>
            </w:r>
          </w:p>
        </w:tc>
      </w:tr>
      <w:tr>
        <w:trPr>
          <w:trHeight w:val="6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rPr>
            </w:pPr>
            <w:r w:rsidDel="00000000" w:rsidR="00000000" w:rsidRPr="00000000">
              <w:rPr>
                <w:rFonts w:ascii="Verdana" w:cs="Verdana" w:eastAsia="Verdana" w:hAnsi="Verdana"/>
                <w:i w:val="1"/>
                <w:rtl w:val="0"/>
              </w:rPr>
              <w:t xml:space="preserve">De onderwijsleeromgeving biedt de gebruiker </w:t>
            </w:r>
            <w:r w:rsidDel="00000000" w:rsidR="00000000" w:rsidRPr="00000000">
              <w:rPr>
                <w:rFonts w:ascii="Verdana" w:cs="Verdana" w:eastAsia="Verdana" w:hAnsi="Verdana"/>
                <w:i w:val="1"/>
                <w:rtl w:val="0"/>
              </w:rPr>
              <w:t xml:space="preserve">toegang tot al zijn digitale materiaal</w:t>
            </w:r>
            <w:r w:rsidDel="00000000" w:rsidR="00000000" w:rsidRPr="00000000">
              <w:rPr>
                <w:rFonts w:ascii="Verdana" w:cs="Verdana" w:eastAsia="Verdana" w:hAnsi="Verdana"/>
                <w:i w:val="1"/>
                <w:rtl w:val="0"/>
              </w:rPr>
              <w:t xml:space="preserve">, op basis van in publiek-privaat overleg overeengekomen standaarden. Waar het materiaal gekocht is, is hiervoor niet relevant.</w:t>
            </w:r>
          </w:p>
        </w:tc>
      </w:tr>
    </w:tbl>
    <w:p w:rsidR="00000000" w:rsidDel="00000000" w:rsidP="00000000" w:rsidRDefault="00000000" w:rsidRPr="00000000" w14:paraId="000000B8">
      <w:pPr>
        <w:rPr>
          <w:rFonts w:ascii="Verdana" w:cs="Verdana" w:eastAsia="Verdana" w:hAnsi="Verdana"/>
        </w:rPr>
      </w:pPr>
      <w:r w:rsidDel="00000000" w:rsidR="00000000" w:rsidRPr="00000000">
        <w:rPr>
          <w:rFonts w:ascii="Verdana" w:cs="Verdana" w:eastAsia="Verdana" w:hAnsi="Verdana"/>
          <w:rtl w:val="0"/>
        </w:rPr>
        <w:t xml:space="preserve"> </w:t>
      </w:r>
    </w:p>
    <w:tbl>
      <w:tblPr>
        <w:tblStyle w:val="Table15"/>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5.9703947368422"/>
        <w:gridCol w:w="8124.029605263158"/>
        <w:tblGridChange w:id="0">
          <w:tblGrid>
            <w:gridCol w:w="905.9703947368422"/>
            <w:gridCol w:w="8124.029605263158"/>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shd w:fill="b382b9"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4.2</w:t>
            </w:r>
          </w:p>
        </w:tc>
        <w:tc>
          <w:tcPr>
            <w:tcBorders>
              <w:top w:color="000000" w:space="0" w:sz="8" w:val="single"/>
              <w:bottom w:color="000000" w:space="0" w:sz="8" w:val="single"/>
              <w:right w:color="000000" w:space="0" w:sz="8" w:val="single"/>
            </w:tcBorders>
            <w:shd w:fill="b382b9"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Onderdelen in digitaal leermateriaal zijn direct bereikbaar (wens)</w:t>
            </w:r>
          </w:p>
        </w:tc>
      </w:tr>
      <w:tr>
        <w:trPr>
          <w:trHeight w:val="11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rPr>
            </w:pPr>
            <w:r w:rsidDel="00000000" w:rsidR="00000000" w:rsidRPr="00000000">
              <w:rPr>
                <w:rFonts w:ascii="Verdana" w:cs="Verdana" w:eastAsia="Verdana" w:hAnsi="Verdana"/>
                <w:i w:val="1"/>
                <w:rtl w:val="0"/>
              </w:rPr>
              <w:t xml:space="preserve">De leerling of leraar moet direct naar de (voor hem) juiste plaats in het leermateriaal kunnen komen (zoals een hoofdstuk of een oefening). De manier waarop deze onderdelen/onderwerpen kunnen worden benaderd is stabiel gedurende een langere tijd en wordt niet gedurende het schooljaar gewijzigd</w:t>
            </w:r>
          </w:p>
        </w:tc>
      </w:tr>
    </w:tbl>
    <w:p w:rsidR="00000000" w:rsidDel="00000000" w:rsidP="00000000" w:rsidRDefault="00000000" w:rsidRPr="00000000" w14:paraId="000000BD">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BE">
      <w:pPr>
        <w:rPr>
          <w:rFonts w:ascii="Verdana" w:cs="Verdana" w:eastAsia="Verdana" w:hAnsi="Verdana"/>
        </w:rPr>
      </w:pPr>
      <w:r w:rsidDel="00000000" w:rsidR="00000000" w:rsidRPr="00000000">
        <w:rPr>
          <w:rtl w:val="0"/>
        </w:rPr>
      </w:r>
    </w:p>
    <w:tbl>
      <w:tblPr>
        <w:tblStyle w:val="Table16"/>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5.9703947368422"/>
        <w:gridCol w:w="8124.029605263158"/>
        <w:tblGridChange w:id="0">
          <w:tblGrid>
            <w:gridCol w:w="905.9703947368422"/>
            <w:gridCol w:w="8124.029605263158"/>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shd w:fill="b382b9" w:val="clear"/>
            <w:tcMar>
              <w:top w:w="100.0" w:type="dxa"/>
              <w:left w:w="100.0" w:type="dxa"/>
              <w:bottom w:w="100.0" w:type="dxa"/>
              <w:right w:w="100.0" w:type="dxa"/>
            </w:tcMar>
            <w:vAlign w:val="top"/>
          </w:tcPr>
          <w:p w:rsidR="00000000" w:rsidDel="00000000" w:rsidP="00000000" w:rsidRDefault="00000000" w:rsidRPr="00000000" w14:paraId="000000BF">
            <w:pPr>
              <w:widowControl w:val="0"/>
              <w:rPr>
                <w:rFonts w:ascii="Verdana" w:cs="Verdana" w:eastAsia="Verdana" w:hAnsi="Verdana"/>
                <w:b w:val="1"/>
              </w:rPr>
            </w:pPr>
            <w:r w:rsidDel="00000000" w:rsidR="00000000" w:rsidRPr="00000000">
              <w:rPr>
                <w:rFonts w:ascii="Verdana" w:cs="Verdana" w:eastAsia="Verdana" w:hAnsi="Verdana"/>
                <w:b w:val="1"/>
                <w:rtl w:val="0"/>
              </w:rPr>
              <w:t xml:space="preserve">4.3</w:t>
            </w:r>
          </w:p>
        </w:tc>
        <w:tc>
          <w:tcPr>
            <w:tcBorders>
              <w:top w:color="000000" w:space="0" w:sz="8" w:val="single"/>
              <w:bottom w:color="000000" w:space="0" w:sz="8" w:val="single"/>
              <w:right w:color="000000" w:space="0" w:sz="8" w:val="single"/>
            </w:tcBorders>
            <w:shd w:fill="b382b9" w:val="clear"/>
            <w:tcMar>
              <w:top w:w="100.0" w:type="dxa"/>
              <w:left w:w="100.0" w:type="dxa"/>
              <w:bottom w:w="100.0" w:type="dxa"/>
              <w:right w:w="100.0" w:type="dxa"/>
            </w:tcMar>
            <w:vAlign w:val="top"/>
          </w:tcPr>
          <w:p w:rsidR="00000000" w:rsidDel="00000000" w:rsidP="00000000" w:rsidRDefault="00000000" w:rsidRPr="00000000" w14:paraId="000000C0">
            <w:pPr>
              <w:widowControl w:val="0"/>
              <w:rPr>
                <w:rFonts w:ascii="Verdana" w:cs="Verdana" w:eastAsia="Verdana" w:hAnsi="Verdana"/>
                <w:b w:val="1"/>
              </w:rPr>
            </w:pPr>
            <w:r w:rsidDel="00000000" w:rsidR="00000000" w:rsidRPr="00000000">
              <w:rPr>
                <w:rFonts w:ascii="Verdana" w:cs="Verdana" w:eastAsia="Verdana" w:hAnsi="Verdana"/>
                <w:b w:val="1"/>
                <w:rtl w:val="0"/>
              </w:rPr>
              <w:t xml:space="preserve">De </w:t>
            </w:r>
            <w:r w:rsidDel="00000000" w:rsidR="00000000" w:rsidRPr="00000000">
              <w:rPr>
                <w:rFonts w:ascii="Verdana" w:cs="Verdana" w:eastAsia="Verdana" w:hAnsi="Verdana"/>
                <w:b w:val="1"/>
                <w:rtl w:val="0"/>
              </w:rPr>
              <w:t xml:space="preserve">identiteit afkomstig van de school</w:t>
            </w:r>
            <w:r w:rsidDel="00000000" w:rsidR="00000000" w:rsidRPr="00000000">
              <w:rPr>
                <w:rFonts w:ascii="Verdana" w:cs="Verdana" w:eastAsia="Verdana" w:hAnsi="Verdana"/>
                <w:b w:val="1"/>
                <w:rtl w:val="0"/>
              </w:rPr>
              <w:t xml:space="preserve"> wordt </w:t>
            </w:r>
            <w:r w:rsidDel="00000000" w:rsidR="00000000" w:rsidRPr="00000000">
              <w:rPr>
                <w:rFonts w:ascii="Verdana" w:cs="Verdana" w:eastAsia="Verdana" w:hAnsi="Verdana"/>
                <w:b w:val="1"/>
                <w:rtl w:val="0"/>
              </w:rPr>
              <w:t xml:space="preserve">vertrouwd</w:t>
            </w:r>
            <w:r w:rsidDel="00000000" w:rsidR="00000000" w:rsidRPr="00000000">
              <w:rPr>
                <w:rFonts w:ascii="Verdana" w:cs="Verdana" w:eastAsia="Verdana" w:hAnsi="Verdana"/>
                <w:b w:val="1"/>
                <w:rtl w:val="0"/>
              </w:rPr>
              <w:t xml:space="preserve"> (eis)</w:t>
            </w:r>
          </w:p>
        </w:tc>
      </w:tr>
      <w:tr>
        <w:trPr>
          <w:trHeight w:val="4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widowControl w:val="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widowControl w:val="0"/>
              <w:rPr>
                <w:rFonts w:ascii="Verdana" w:cs="Verdana" w:eastAsia="Verdana" w:hAnsi="Verdana"/>
                <w:i w:val="1"/>
              </w:rPr>
            </w:pPr>
            <w:r w:rsidDel="00000000" w:rsidR="00000000" w:rsidRPr="00000000">
              <w:rPr>
                <w:rFonts w:ascii="Verdana" w:cs="Verdana" w:eastAsia="Verdana" w:hAnsi="Verdana"/>
                <w:i w:val="1"/>
                <w:rtl w:val="0"/>
              </w:rPr>
              <w:t xml:space="preserve">De leeromgeving en de leermiddelen zijn aangesloten op de toegangshub (in de praktijk is dit nu de Entree federatie). De leermiddelenleverancier gebruik de schoolidentiteit voor de autorisatie</w:t>
            </w:r>
          </w:p>
        </w:tc>
      </w:tr>
    </w:tbl>
    <w:p w:rsidR="00000000" w:rsidDel="00000000" w:rsidP="00000000" w:rsidRDefault="00000000" w:rsidRPr="00000000" w14:paraId="000000C3">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C4">
      <w:pPr>
        <w:rPr>
          <w:rFonts w:ascii="Verdana" w:cs="Verdana" w:eastAsia="Verdana" w:hAnsi="Verdana"/>
        </w:rPr>
      </w:pPr>
      <w:r w:rsidDel="00000000" w:rsidR="00000000" w:rsidRPr="00000000">
        <w:rPr>
          <w:rtl w:val="0"/>
        </w:rPr>
      </w:r>
    </w:p>
    <w:sectPr>
      <w:headerReference r:id="rId8" w:type="default"/>
      <w:headerReference r:id="rId9" w:type="first"/>
      <w:footerReference r:id="rId10" w:type="default"/>
      <w:footerReference r:id="rId11" w:type="first"/>
      <w:pgSz w:h="16834" w:w="11909"/>
      <w:pgMar w:bottom="1440" w:top="1842.51968503937"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jc w:val="right"/>
      <w:rPr/>
    </w:pPr>
    <w:r w:rsidDel="00000000" w:rsidR="00000000" w:rsidRPr="00000000">
      <w:rPr/>
      <w:drawing>
        <wp:inline distB="114300" distT="114300" distL="114300" distR="114300">
          <wp:extent cx="2081213" cy="398357"/>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81213" cy="398357"/>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jc w:val="right"/>
      <w:rPr/>
    </w:pPr>
    <w:r w:rsidDel="00000000" w:rsidR="00000000" w:rsidRPr="00000000">
      <w:rPr/>
      <w:drawing>
        <wp:inline distB="114300" distT="114300" distL="114300" distR="114300">
          <wp:extent cx="2081213" cy="398357"/>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81213" cy="39835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28"/>
      <w:szCs w:val="2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sambo-ict.nl/wp-content/uploads/2018/10/KNS-Juridisch-kader-onderwijsbenodigdheden-mbo-2018-FINAL3.pdf"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