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1AE06" w14:textId="77777777" w:rsidR="00617093" w:rsidRDefault="00617093" w:rsidP="00617093">
      <w:pPr>
        <w:pStyle w:val="Geenafstand"/>
      </w:pPr>
      <w:bookmarkStart w:id="0" w:name="_Toc422940291"/>
      <w:bookmarkStart w:id="1" w:name="_Toc422940840"/>
      <w:bookmarkStart w:id="2" w:name="_Toc423009892"/>
      <w:bookmarkStart w:id="3" w:name="_GoBack"/>
      <w:bookmarkEnd w:id="3"/>
    </w:p>
    <w:p w14:paraId="1ADDE2B1" w14:textId="77777777" w:rsidR="00617093" w:rsidRDefault="00617093" w:rsidP="00617093">
      <w:pPr>
        <w:pStyle w:val="Geenafstand"/>
      </w:pPr>
    </w:p>
    <w:p w14:paraId="4D4E50DB" w14:textId="77777777" w:rsidR="00617093" w:rsidRDefault="00617093" w:rsidP="00617093">
      <w:pPr>
        <w:pStyle w:val="Geenafstand"/>
      </w:pPr>
    </w:p>
    <w:p w14:paraId="5080B002" w14:textId="77777777" w:rsidR="003E23B2" w:rsidRDefault="00764CFE" w:rsidP="00617093">
      <w:pPr>
        <w:pStyle w:val="Geenafstand"/>
      </w:pPr>
      <w:r>
        <w:rPr>
          <w:noProof/>
          <w:lang w:eastAsia="nl-NL"/>
        </w:rPr>
        <mc:AlternateContent>
          <mc:Choice Requires="wps">
            <w:drawing>
              <wp:anchor distT="0" distB="0" distL="114300" distR="114300" simplePos="0" relativeHeight="251663360" behindDoc="0" locked="0" layoutInCell="1" allowOverlap="1" wp14:anchorId="7C81DCF1" wp14:editId="1D05F17B">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19FCB"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38.7pt;margin-top:-30.1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" filled="f" strokecolor="#122084" strokeweight="12pt"/>
            </w:pict>
          </mc:Fallback>
        </mc:AlternateContent>
      </w:r>
      <w:bookmarkEnd w:id="0"/>
      <w:bookmarkEnd w:id="1"/>
      <w:r>
        <w:rPr>
          <w:noProof/>
          <w:lang w:eastAsia="nl-NL"/>
        </w:rPr>
        <mc:AlternateContent>
          <mc:Choice Requires="wps">
            <w:drawing>
              <wp:anchor distT="0" distB="0" distL="114300" distR="114300" simplePos="0" relativeHeight="251661312" behindDoc="0" locked="0" layoutInCell="1" allowOverlap="1" wp14:anchorId="080DACC4" wp14:editId="0FA98DB5">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074BF"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bookmarkEnd w:id="2"/>
    </w:p>
    <w:p w14:paraId="73ED1D62" w14:textId="77777777" w:rsidR="003E23B2" w:rsidRDefault="003E23B2" w:rsidP="00887403">
      <w:pPr>
        <w:pStyle w:val="Geenafstand"/>
      </w:pPr>
    </w:p>
    <w:p w14:paraId="6A8D1E94" w14:textId="77777777" w:rsidR="003E23B2" w:rsidRDefault="003E23B2" w:rsidP="00887403">
      <w:pPr>
        <w:pStyle w:val="Geenafstand"/>
      </w:pPr>
    </w:p>
    <w:p w14:paraId="42DAF5D9" w14:textId="77777777" w:rsidR="003E23B2" w:rsidRDefault="003E23B2" w:rsidP="00887403">
      <w:pPr>
        <w:pStyle w:val="Geenafstand"/>
      </w:pPr>
    </w:p>
    <w:p w14:paraId="651656C1" w14:textId="77777777" w:rsidR="003E23B2" w:rsidRDefault="003E23B2" w:rsidP="00887403">
      <w:pPr>
        <w:pStyle w:val="Geenafstand"/>
      </w:pPr>
    </w:p>
    <w:p w14:paraId="250B0A8C" w14:textId="77777777" w:rsidR="003E23B2" w:rsidRDefault="003E23B2" w:rsidP="00887403">
      <w:pPr>
        <w:pStyle w:val="Geenafstand"/>
      </w:pPr>
    </w:p>
    <w:p w14:paraId="33A06DEF" w14:textId="77777777" w:rsidR="003E23B2" w:rsidRDefault="003E23B2" w:rsidP="00887403">
      <w:pPr>
        <w:pStyle w:val="Geenafstand"/>
      </w:pPr>
    </w:p>
    <w:p w14:paraId="2CA631D5" w14:textId="77777777" w:rsidR="0015571B" w:rsidRPr="0015571B" w:rsidRDefault="0015571B" w:rsidP="00887403">
      <w:pPr>
        <w:pStyle w:val="Geenafstand"/>
        <w:rPr>
          <w:b/>
          <w:sz w:val="32"/>
          <w:szCs w:val="32"/>
        </w:rPr>
      </w:pPr>
    </w:p>
    <w:p w14:paraId="7ED28135" w14:textId="77777777" w:rsidR="00764CFE" w:rsidRDefault="00764CFE" w:rsidP="00887403">
      <w:pPr>
        <w:rPr>
          <w:b/>
          <w:sz w:val="72"/>
          <w:szCs w:val="72"/>
        </w:rPr>
      </w:pPr>
    </w:p>
    <w:p w14:paraId="6CB3BD5F" w14:textId="77777777" w:rsidR="00764CFE" w:rsidRDefault="00764CFE" w:rsidP="00887403">
      <w:pPr>
        <w:rPr>
          <w:b/>
          <w:color w:val="7030A0"/>
          <w:sz w:val="72"/>
          <w:szCs w:val="72"/>
        </w:rPr>
      </w:pPr>
    </w:p>
    <w:p w14:paraId="4674CDBD" w14:textId="77777777" w:rsidR="00764CFE" w:rsidRPr="00764CFE" w:rsidRDefault="00764CFE" w:rsidP="00887403">
      <w:pPr>
        <w:rPr>
          <w:b/>
          <w:color w:val="7030A0"/>
        </w:rPr>
      </w:pPr>
    </w:p>
    <w:p w14:paraId="0A05989D" w14:textId="77777777" w:rsidR="006E2B98" w:rsidRDefault="006E2B98" w:rsidP="00EC5FF4">
      <w:pPr>
        <w:pStyle w:val="Geenafstand"/>
        <w:ind w:left="709"/>
        <w:jc w:val="left"/>
        <w:rPr>
          <w:b/>
          <w:color w:val="893BC3"/>
          <w:sz w:val="72"/>
          <w:szCs w:val="72"/>
        </w:rPr>
      </w:pPr>
      <w:r>
        <w:rPr>
          <w:b/>
          <w:color w:val="893BC3"/>
          <w:sz w:val="72"/>
          <w:szCs w:val="72"/>
        </w:rPr>
        <w:t>Toetsingskader digitaal</w:t>
      </w:r>
    </w:p>
    <w:p w14:paraId="13BC876B" w14:textId="77777777" w:rsidR="00E372BF" w:rsidRDefault="00E372BF" w:rsidP="00EC5FF4">
      <w:pPr>
        <w:pStyle w:val="Geenafstand"/>
        <w:ind w:left="709"/>
        <w:jc w:val="left"/>
        <w:rPr>
          <w:b/>
          <w:color w:val="893BC3"/>
          <w:sz w:val="72"/>
          <w:szCs w:val="72"/>
        </w:rPr>
      </w:pPr>
      <w:r>
        <w:rPr>
          <w:b/>
          <w:color w:val="893BC3"/>
          <w:sz w:val="72"/>
          <w:szCs w:val="72"/>
        </w:rPr>
        <w:t>O</w:t>
      </w:r>
      <w:r w:rsidR="006E2B98">
        <w:rPr>
          <w:b/>
          <w:color w:val="893BC3"/>
          <w:sz w:val="72"/>
          <w:szCs w:val="72"/>
        </w:rPr>
        <w:t>nderteken</w:t>
      </w:r>
      <w:r>
        <w:rPr>
          <w:b/>
          <w:color w:val="893BC3"/>
          <w:sz w:val="72"/>
          <w:szCs w:val="72"/>
        </w:rPr>
        <w:t>en</w:t>
      </w:r>
    </w:p>
    <w:p w14:paraId="42A3D92E" w14:textId="77777777" w:rsidR="00E31BF6" w:rsidRPr="004C609D" w:rsidRDefault="006E2B98" w:rsidP="00EC5FF4">
      <w:pPr>
        <w:pStyle w:val="Geenafstand"/>
        <w:ind w:left="709"/>
        <w:jc w:val="left"/>
        <w:rPr>
          <w:b/>
          <w:color w:val="893BC3"/>
          <w:sz w:val="72"/>
          <w:szCs w:val="72"/>
        </w:rPr>
      </w:pPr>
      <w:r>
        <w:rPr>
          <w:b/>
          <w:color w:val="893BC3"/>
          <w:sz w:val="72"/>
          <w:szCs w:val="72"/>
        </w:rPr>
        <w:t>(pluscluster 9)</w:t>
      </w:r>
    </w:p>
    <w:p w14:paraId="22CF943A" w14:textId="77777777" w:rsidR="00D707C1" w:rsidRPr="004C609D" w:rsidRDefault="00D707C1" w:rsidP="00EC5FF4">
      <w:pPr>
        <w:pStyle w:val="Geenafstand"/>
        <w:ind w:left="709"/>
        <w:jc w:val="left"/>
        <w:rPr>
          <w:b/>
          <w:color w:val="AA72D4"/>
          <w:sz w:val="72"/>
          <w:szCs w:val="72"/>
        </w:rPr>
      </w:pPr>
    </w:p>
    <w:p w14:paraId="107638BC" w14:textId="77777777" w:rsidR="00B43E8E" w:rsidRPr="004C609D" w:rsidRDefault="00B43E8E" w:rsidP="00887403">
      <w:pPr>
        <w:pStyle w:val="Geenafstand"/>
        <w:ind w:firstLine="709"/>
        <w:rPr>
          <w:b/>
          <w:color w:val="AA72D4"/>
          <w:sz w:val="72"/>
          <w:szCs w:val="72"/>
        </w:rPr>
      </w:pPr>
    </w:p>
    <w:p w14:paraId="226B3899" w14:textId="77777777" w:rsidR="00B43E8E" w:rsidRPr="004C609D" w:rsidRDefault="00450730" w:rsidP="00887403">
      <w:pPr>
        <w:pStyle w:val="Geenafstand"/>
        <w:ind w:firstLine="709"/>
        <w:rPr>
          <w:b/>
          <w:color w:val="AA72D4"/>
          <w:sz w:val="72"/>
          <w:szCs w:val="72"/>
        </w:rPr>
      </w:pPr>
      <w:r>
        <w:rPr>
          <w:noProof/>
          <w:color w:val="0000FF"/>
          <w:lang w:eastAsia="nl-NL"/>
        </w:rPr>
        <w:drawing>
          <wp:anchor distT="0" distB="0" distL="114300" distR="114300" simplePos="0" relativeHeight="251670528" behindDoc="1" locked="0" layoutInCell="1" allowOverlap="1" wp14:anchorId="14BE5F74" wp14:editId="6660A188">
            <wp:simplePos x="0" y="0"/>
            <wp:positionH relativeFrom="column">
              <wp:posOffset>221615</wp:posOffset>
            </wp:positionH>
            <wp:positionV relativeFrom="paragraph">
              <wp:posOffset>113294</wp:posOffset>
            </wp:positionV>
            <wp:extent cx="1560830" cy="1560830"/>
            <wp:effectExtent l="0" t="0" r="1270" b="1270"/>
            <wp:wrapTight wrapText="bothSides">
              <wp:wrapPolygon edited="0">
                <wp:start x="1055" y="0"/>
                <wp:lineTo x="0" y="1055"/>
                <wp:lineTo x="0" y="20036"/>
                <wp:lineTo x="527" y="21090"/>
                <wp:lineTo x="1055" y="21354"/>
                <wp:lineTo x="20299" y="21354"/>
                <wp:lineTo x="20827" y="21090"/>
                <wp:lineTo x="21354" y="20036"/>
                <wp:lineTo x="21354" y="1055"/>
                <wp:lineTo x="20299" y="0"/>
                <wp:lineTo x="1055" y="0"/>
              </wp:wrapPolygon>
            </wp:wrapTight>
            <wp:docPr id="10" name="irc_mi" descr="http://autorijschool-odette.nl/DigiD_logo_inlog.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utorijschool-odette.nl/DigiD_logo_inlog.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156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7172F" w14:textId="77777777" w:rsidR="00B43E8E" w:rsidRPr="004C609D" w:rsidRDefault="00B43E8E" w:rsidP="00887403">
      <w:pPr>
        <w:pStyle w:val="Geenafstand"/>
        <w:ind w:firstLine="709"/>
        <w:rPr>
          <w:b/>
          <w:color w:val="AA72D4"/>
          <w:sz w:val="28"/>
          <w:szCs w:val="28"/>
        </w:rPr>
      </w:pPr>
    </w:p>
    <w:p w14:paraId="3BF11222" w14:textId="77777777" w:rsidR="00D707C1" w:rsidRPr="004C609D" w:rsidRDefault="00D707C1" w:rsidP="00887403">
      <w:pPr>
        <w:pStyle w:val="Geenafstand"/>
        <w:ind w:firstLine="709"/>
        <w:rPr>
          <w:b/>
          <w:color w:val="AA72D4"/>
          <w:sz w:val="72"/>
          <w:szCs w:val="72"/>
        </w:rPr>
      </w:pPr>
    </w:p>
    <w:p w14:paraId="2A5174B3" w14:textId="77777777" w:rsidR="00D707C1" w:rsidRPr="004C609D" w:rsidRDefault="00D707C1" w:rsidP="00887403">
      <w:pPr>
        <w:pStyle w:val="Geenafstand"/>
        <w:ind w:firstLine="709"/>
        <w:rPr>
          <w:b/>
          <w:color w:val="AA72D4"/>
          <w:sz w:val="72"/>
          <w:szCs w:val="72"/>
        </w:rPr>
      </w:pPr>
    </w:p>
    <w:p w14:paraId="11F6C269" w14:textId="0E93E4DA" w:rsidR="00E31BF6" w:rsidRPr="004C609D" w:rsidRDefault="00E31BF6" w:rsidP="00887403">
      <w:pPr>
        <w:pStyle w:val="Geenafstand"/>
        <w:ind w:left="-284"/>
        <w:rPr>
          <w:b/>
          <w:color w:val="893BC3"/>
          <w:sz w:val="56"/>
          <w:szCs w:val="56"/>
        </w:rPr>
      </w:pPr>
    </w:p>
    <w:p w14:paraId="428CDF48" w14:textId="5ABF30DF" w:rsidR="00E31BF6" w:rsidRPr="004C609D" w:rsidRDefault="0069735E" w:rsidP="00887403">
      <w:pPr>
        <w:pStyle w:val="Geenafstand"/>
        <w:ind w:left="-284"/>
        <w:rPr>
          <w:b/>
          <w:color w:val="893BC3"/>
          <w:sz w:val="32"/>
          <w:szCs w:val="32"/>
        </w:rPr>
      </w:pPr>
      <w:r>
        <w:rPr>
          <w:b/>
          <w:noProof/>
          <w:color w:val="893BC3"/>
          <w:sz w:val="32"/>
          <w:szCs w:val="32"/>
          <w:lang w:eastAsia="nl-NL"/>
        </w:rPr>
        <w:drawing>
          <wp:anchor distT="0" distB="0" distL="114300" distR="114300" simplePos="0" relativeHeight="251672576" behindDoc="1" locked="0" layoutInCell="1" allowOverlap="1" wp14:anchorId="4B380820" wp14:editId="239458EB">
            <wp:simplePos x="0" y="0"/>
            <wp:positionH relativeFrom="column">
              <wp:posOffset>3855085</wp:posOffset>
            </wp:positionH>
            <wp:positionV relativeFrom="paragraph">
              <wp:posOffset>189230</wp:posOffset>
            </wp:positionV>
            <wp:extent cx="2059200" cy="507600"/>
            <wp:effectExtent l="0" t="0" r="0" b="6985"/>
            <wp:wrapTight wrapText="bothSides">
              <wp:wrapPolygon edited="0">
                <wp:start x="0" y="0"/>
                <wp:lineTo x="0" y="21086"/>
                <wp:lineTo x="21387" y="21086"/>
                <wp:lineTo x="21387"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egiegroep ib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9200" cy="507600"/>
                    </a:xfrm>
                    <a:prstGeom prst="rect">
                      <a:avLst/>
                    </a:prstGeom>
                  </pic:spPr>
                </pic:pic>
              </a:graphicData>
            </a:graphic>
            <wp14:sizeRelH relativeFrom="margin">
              <wp14:pctWidth>0</wp14:pctWidth>
            </wp14:sizeRelH>
            <wp14:sizeRelV relativeFrom="margin">
              <wp14:pctHeight>0</wp14:pctHeight>
            </wp14:sizeRelV>
          </wp:anchor>
        </w:drawing>
      </w:r>
    </w:p>
    <w:p w14:paraId="315E9C48" w14:textId="77777777" w:rsidR="004E6AC7" w:rsidRPr="00E372BF" w:rsidRDefault="00D707C1" w:rsidP="00887403">
      <w:pPr>
        <w:pStyle w:val="Geenafstand"/>
        <w:ind w:left="-284"/>
        <w:rPr>
          <w:sz w:val="56"/>
          <w:szCs w:val="56"/>
        </w:rPr>
      </w:pPr>
      <w:r w:rsidRPr="00E372BF">
        <w:rPr>
          <w:b/>
          <w:color w:val="893BC3"/>
          <w:sz w:val="56"/>
          <w:szCs w:val="56"/>
        </w:rPr>
        <w:t>IB</w:t>
      </w:r>
      <w:r w:rsidR="00CA23E1" w:rsidRPr="00E372BF">
        <w:rPr>
          <w:b/>
          <w:color w:val="893BC3"/>
          <w:sz w:val="56"/>
          <w:szCs w:val="56"/>
        </w:rPr>
        <w:t>P</w:t>
      </w:r>
      <w:r w:rsidRPr="00E372BF">
        <w:rPr>
          <w:b/>
          <w:color w:val="893BC3"/>
          <w:sz w:val="56"/>
          <w:szCs w:val="56"/>
        </w:rPr>
        <w:t>DOC</w:t>
      </w:r>
      <w:r w:rsidR="006E2B98" w:rsidRPr="00E372BF">
        <w:rPr>
          <w:b/>
          <w:color w:val="1728A9"/>
          <w:sz w:val="56"/>
          <w:szCs w:val="56"/>
          <w:shd w:val="clear" w:color="auto" w:fill="FFFFFF" w:themeFill="background1"/>
        </w:rPr>
        <w:t>9</w:t>
      </w:r>
      <w:r w:rsidR="004E6AC7" w:rsidRPr="00E372BF">
        <w:rPr>
          <w:sz w:val="56"/>
          <w:szCs w:val="56"/>
        </w:rPr>
        <w:br w:type="page"/>
      </w:r>
    </w:p>
    <w:p w14:paraId="159E48CE" w14:textId="77777777" w:rsidR="00BB4AF7" w:rsidRPr="00BB4AF7" w:rsidRDefault="00BB4AF7" w:rsidP="00BB4AF7">
      <w:pPr>
        <w:spacing w:after="480"/>
        <w:contextualSpacing/>
        <w:jc w:val="left"/>
        <w:outlineLvl w:val="0"/>
        <w:rPr>
          <w:rFonts w:eastAsiaTheme="majorEastAsia" w:cstheme="majorBidi"/>
          <w:b/>
          <w:bCs/>
          <w:color w:val="1728A9"/>
          <w:kern w:val="28"/>
          <w:sz w:val="48"/>
          <w:szCs w:val="32"/>
        </w:rPr>
      </w:pPr>
      <w:bookmarkStart w:id="4" w:name="_Toc403651511"/>
      <w:bookmarkStart w:id="5" w:name="_Toc457467095"/>
      <w:bookmarkStart w:id="6" w:name="_Toc425950796"/>
      <w:r w:rsidRPr="00BB4AF7">
        <w:rPr>
          <w:rFonts w:eastAsiaTheme="majorEastAsia" w:cstheme="majorBidi"/>
          <w:b/>
          <w:bCs/>
          <w:color w:val="1728A9"/>
          <w:kern w:val="28"/>
          <w:sz w:val="48"/>
          <w:szCs w:val="32"/>
        </w:rPr>
        <w:lastRenderedPageBreak/>
        <w:t>Verantwoording</w:t>
      </w:r>
      <w:bookmarkEnd w:id="4"/>
      <w:bookmarkEnd w:id="5"/>
    </w:p>
    <w:p w14:paraId="745BC7B9" w14:textId="77777777" w:rsidR="00BB4AF7" w:rsidRPr="00BB4AF7" w:rsidRDefault="00BB4AF7" w:rsidP="00BB4AF7">
      <w:pPr>
        <w:rPr>
          <w:b/>
          <w:color w:val="893BC3"/>
          <w:sz w:val="28"/>
          <w:szCs w:val="28"/>
        </w:rPr>
      </w:pPr>
      <w:r w:rsidRPr="00BB4AF7">
        <w:rPr>
          <w:b/>
          <w:color w:val="893BC3"/>
          <w:sz w:val="28"/>
          <w:szCs w:val="28"/>
        </w:rPr>
        <w:t>Met dank aan:</w:t>
      </w:r>
    </w:p>
    <w:p w14:paraId="0009E997" w14:textId="77777777" w:rsidR="00BB4AF7" w:rsidRPr="00BB4AF7" w:rsidRDefault="00F05894" w:rsidP="00BB4AF7">
      <w:r>
        <w:t>ROC de Leij</w:t>
      </w:r>
      <w:r w:rsidR="006E2B98">
        <w:t>graaf</w:t>
      </w:r>
    </w:p>
    <w:p w14:paraId="1752F031" w14:textId="77777777" w:rsidR="00BB4AF7" w:rsidRDefault="00BB4AF7" w:rsidP="00BB4AF7">
      <w:pPr>
        <w:rPr>
          <w:b/>
          <w:color w:val="893BC3"/>
          <w:sz w:val="28"/>
          <w:szCs w:val="28"/>
        </w:rPr>
      </w:pPr>
    </w:p>
    <w:p w14:paraId="63D55354" w14:textId="77777777" w:rsidR="00BB4AF7" w:rsidRPr="00BB4AF7" w:rsidRDefault="006E2B98" w:rsidP="00BB4AF7">
      <w:pPr>
        <w:rPr>
          <w:b/>
          <w:color w:val="893BC3"/>
          <w:sz w:val="28"/>
          <w:szCs w:val="28"/>
        </w:rPr>
      </w:pPr>
      <w:r>
        <w:rPr>
          <w:b/>
          <w:color w:val="893BC3"/>
          <w:sz w:val="28"/>
          <w:szCs w:val="28"/>
        </w:rPr>
        <w:t>Opdrachtgever</w:t>
      </w:r>
      <w:r w:rsidR="00BB4AF7" w:rsidRPr="00BB4AF7">
        <w:rPr>
          <w:b/>
          <w:color w:val="893BC3"/>
          <w:sz w:val="28"/>
          <w:szCs w:val="28"/>
        </w:rPr>
        <w:t>:</w:t>
      </w:r>
    </w:p>
    <w:p w14:paraId="09EAA89C" w14:textId="77777777" w:rsidR="00BB4AF7" w:rsidRPr="00BB4AF7" w:rsidRDefault="00BB4AF7" w:rsidP="00BB4AF7">
      <w:r w:rsidRPr="00BB4AF7">
        <w:t>Kennisnet / saMBO-ICT</w:t>
      </w:r>
    </w:p>
    <w:p w14:paraId="0A5329F0" w14:textId="77777777" w:rsidR="00F05894" w:rsidRDefault="00F05894" w:rsidP="00BB4AF7">
      <w:pPr>
        <w:rPr>
          <w:b/>
          <w:color w:val="893BC3"/>
        </w:rPr>
      </w:pPr>
    </w:p>
    <w:p w14:paraId="337C97AF" w14:textId="77777777" w:rsidR="00BB4AF7" w:rsidRPr="00BB4AF7" w:rsidRDefault="00BB4AF7" w:rsidP="00BB4AF7">
      <w:pPr>
        <w:rPr>
          <w:b/>
          <w:color w:val="893BC3"/>
        </w:rPr>
      </w:pPr>
      <w:r w:rsidRPr="00BB4AF7">
        <w:rPr>
          <w:b/>
          <w:color w:val="893BC3"/>
        </w:rPr>
        <w:t>Auteurs</w:t>
      </w:r>
    </w:p>
    <w:p w14:paraId="4DD3D097" w14:textId="77777777" w:rsidR="00BB4AF7" w:rsidRDefault="00BB4AF7" w:rsidP="00BB4AF7">
      <w:r>
        <w:t>Leo Bakker (Kennisnet)</w:t>
      </w:r>
    </w:p>
    <w:p w14:paraId="51F61DA7" w14:textId="77777777" w:rsidR="00BB4AF7" w:rsidRPr="00BB4AF7" w:rsidRDefault="00BB4AF7" w:rsidP="00BB4AF7">
      <w:r w:rsidRPr="00BB4AF7">
        <w:t>Ludo Cuijpers (</w:t>
      </w:r>
      <w:r w:rsidR="002C4AA9">
        <w:t>Kennisnet/</w:t>
      </w:r>
      <w:r>
        <w:t xml:space="preserve"> </w:t>
      </w:r>
      <w:r w:rsidRPr="00BB4AF7">
        <w:t>Leeuwenborgh</w:t>
      </w:r>
      <w:r w:rsidR="002C4AA9">
        <w:t xml:space="preserve"> Opleidingen</w:t>
      </w:r>
      <w:r w:rsidRPr="00BB4AF7">
        <w:t>)</w:t>
      </w:r>
    </w:p>
    <w:p w14:paraId="69DC5F9D" w14:textId="77777777" w:rsidR="00E372BF" w:rsidRDefault="00E372BF" w:rsidP="00BB4AF7"/>
    <w:p w14:paraId="464D02F8" w14:textId="77777777" w:rsidR="00BB4AF7" w:rsidRPr="00BB4AF7" w:rsidRDefault="00E372BF" w:rsidP="00BB4AF7">
      <w:r>
        <w:t xml:space="preserve">Versie </w:t>
      </w:r>
      <w:r w:rsidR="002C4AA9">
        <w:t xml:space="preserve">1.0 </w:t>
      </w:r>
      <w:r>
        <w:t xml:space="preserve"> j</w:t>
      </w:r>
      <w:r w:rsidR="006E2B98">
        <w:t>uli 2016</w:t>
      </w:r>
    </w:p>
    <w:p w14:paraId="1377C461" w14:textId="77777777" w:rsidR="00BB4AF7" w:rsidRPr="00BB4AF7" w:rsidRDefault="00BB4AF7" w:rsidP="00BB4AF7"/>
    <w:p w14:paraId="74B5805F" w14:textId="77777777" w:rsidR="00BB4AF7" w:rsidRPr="00BB4AF7" w:rsidRDefault="00BB4AF7" w:rsidP="00BB4AF7">
      <w:pPr>
        <w:autoSpaceDE w:val="0"/>
        <w:autoSpaceDN w:val="0"/>
        <w:adjustRightInd w:val="0"/>
        <w:contextualSpacing/>
        <w:jc w:val="left"/>
        <w:rPr>
          <w:rFonts w:asciiTheme="minorHAnsi" w:hAnsiTheme="minorHAnsi" w:cstheme="minorHAnsi"/>
          <w:b/>
          <w:color w:val="893BC3"/>
          <w:sz w:val="28"/>
          <w:szCs w:val="28"/>
        </w:rPr>
      </w:pPr>
      <w:r w:rsidRPr="00BB4AF7">
        <w:rPr>
          <w:rFonts w:asciiTheme="minorHAnsi" w:hAnsiTheme="minorHAnsi" w:cstheme="minorHAnsi"/>
          <w:b/>
          <w:color w:val="893BC3"/>
          <w:sz w:val="28"/>
          <w:szCs w:val="28"/>
        </w:rPr>
        <w:t>Sommige rechten voorbehouden</w:t>
      </w:r>
    </w:p>
    <w:p w14:paraId="720AB31F" w14:textId="77777777" w:rsidR="00BB4AF7" w:rsidRPr="00BB4AF7" w:rsidRDefault="00BB4AF7" w:rsidP="00BB4AF7">
      <w:pPr>
        <w:autoSpaceDE w:val="0"/>
        <w:autoSpaceDN w:val="0"/>
        <w:adjustRightInd w:val="0"/>
        <w:contextualSpacing/>
        <w:jc w:val="left"/>
        <w:rPr>
          <w:rFonts w:asciiTheme="minorHAnsi" w:hAnsiTheme="minorHAnsi" w:cstheme="minorHAnsi"/>
        </w:rPr>
      </w:pPr>
      <w:r w:rsidRPr="00BB4AF7">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1F869AC9" w14:textId="77777777" w:rsidR="00F05894" w:rsidRDefault="00F05894" w:rsidP="00F05894">
      <w:pPr>
        <w:rPr>
          <w:rFonts w:eastAsia="Times New Roman"/>
        </w:rPr>
      </w:pPr>
    </w:p>
    <w:p w14:paraId="09ECC180" w14:textId="77777777" w:rsidR="00F05894" w:rsidRDefault="00F05894" w:rsidP="00F05894">
      <w:pPr>
        <w:rPr>
          <w:rFonts w:eastAsia="Times New Roman"/>
          <w:sz w:val="24"/>
          <w:szCs w:val="24"/>
        </w:rPr>
      </w:pPr>
      <w:r>
        <w:rPr>
          <w:rFonts w:eastAsia="Times New Roman"/>
        </w:rPr>
        <w:t>Op teksten in deze publicatie rust mogelijk auteursrecht van derden. Dat betekent dat het niet is toegestaan om zonder voorafgaande toestemming van Kennisnet of saMBO-ict teksten uit deze publicatie over te nemen, te bewerken, of verder (digitaal) te verspreiden. De elders in het framework IBP gebruikte CC-BY licentie is op dit document niet van toepassing. </w:t>
      </w:r>
    </w:p>
    <w:p w14:paraId="5AC812FB" w14:textId="77777777" w:rsidR="00BB4AF7" w:rsidRPr="00BB4AF7" w:rsidRDefault="00BB4AF7" w:rsidP="00BB4AF7">
      <w:pPr>
        <w:widowControl w:val="0"/>
        <w:tabs>
          <w:tab w:val="left" w:pos="567"/>
        </w:tabs>
        <w:autoSpaceDE w:val="0"/>
        <w:autoSpaceDN w:val="0"/>
        <w:adjustRightInd w:val="0"/>
        <w:spacing w:after="200"/>
        <w:contextualSpacing/>
        <w:jc w:val="left"/>
        <w:rPr>
          <w:rFonts w:asciiTheme="minorHAnsi" w:eastAsiaTheme="minorHAnsi" w:hAnsiTheme="minorHAnsi" w:cstheme="minorHAnsi"/>
        </w:rPr>
      </w:pPr>
    </w:p>
    <w:sdt>
      <w:sdtPr>
        <w:id w:val="-593014551"/>
        <w:docPartObj>
          <w:docPartGallery w:val="Table of Contents"/>
          <w:docPartUnique/>
        </w:docPartObj>
      </w:sdtPr>
      <w:sdtEndPr/>
      <w:sdtContent>
        <w:p w14:paraId="488D0BF6" w14:textId="77777777" w:rsidR="006E2B98" w:rsidRDefault="006E2B98" w:rsidP="00BB4AF7">
          <w:pPr>
            <w:keepNext/>
            <w:keepLines/>
            <w:spacing w:before="480" w:line="276" w:lineRule="auto"/>
            <w:jc w:val="left"/>
          </w:pPr>
        </w:p>
        <w:p w14:paraId="6610C1F8" w14:textId="77777777" w:rsidR="006E2B98" w:rsidRDefault="006E2B98">
          <w:r>
            <w:br w:type="page"/>
          </w:r>
        </w:p>
        <w:p w14:paraId="2BEE2CA0" w14:textId="77777777" w:rsidR="00BB4AF7" w:rsidRPr="00BB4AF7" w:rsidRDefault="00BB4AF7" w:rsidP="00BB4AF7">
          <w:pPr>
            <w:keepNext/>
            <w:keepLines/>
            <w:spacing w:before="480" w:line="276" w:lineRule="auto"/>
            <w:jc w:val="left"/>
            <w:rPr>
              <w:rFonts w:eastAsiaTheme="majorEastAsia" w:cstheme="majorBidi"/>
              <w:b/>
              <w:bCs/>
              <w:color w:val="1728A9"/>
              <w:sz w:val="48"/>
              <w:szCs w:val="28"/>
              <w:lang w:eastAsia="nl-NL"/>
            </w:rPr>
          </w:pPr>
          <w:r w:rsidRPr="00BB4AF7">
            <w:rPr>
              <w:rFonts w:eastAsiaTheme="majorEastAsia" w:cstheme="majorBidi"/>
              <w:b/>
              <w:bCs/>
              <w:color w:val="1728A9"/>
              <w:sz w:val="48"/>
              <w:szCs w:val="28"/>
              <w:lang w:eastAsia="nl-NL"/>
            </w:rPr>
            <w:lastRenderedPageBreak/>
            <w:t>Inhoudsopgave</w:t>
          </w:r>
        </w:p>
        <w:p w14:paraId="6B32AE52" w14:textId="77777777" w:rsidR="00357A19" w:rsidRDefault="00BB4AF7">
          <w:pPr>
            <w:pStyle w:val="Inhopg1"/>
            <w:rPr>
              <w:rFonts w:asciiTheme="minorHAnsi" w:eastAsiaTheme="minorEastAsia" w:hAnsiTheme="minorHAnsi" w:cstheme="minorBidi"/>
              <w:b w:val="0"/>
              <w:lang w:eastAsia="nl-NL"/>
            </w:rPr>
          </w:pPr>
          <w:r w:rsidRPr="00BB4AF7">
            <w:fldChar w:fldCharType="begin"/>
          </w:r>
          <w:r w:rsidRPr="00BB4AF7">
            <w:instrText xml:space="preserve"> TOC \o "1-3" \h \z \u </w:instrText>
          </w:r>
          <w:r w:rsidRPr="00BB4AF7">
            <w:fldChar w:fldCharType="separate"/>
          </w:r>
          <w:hyperlink w:anchor="_Toc457467095" w:history="1">
            <w:r w:rsidR="00357A19" w:rsidRPr="00671B13">
              <w:rPr>
                <w:rStyle w:val="Hyperlink"/>
                <w:rFonts w:eastAsiaTheme="majorEastAsia" w:cstheme="majorBidi"/>
                <w:bCs/>
                <w:kern w:val="28"/>
              </w:rPr>
              <w:t>Verantwoording</w:t>
            </w:r>
            <w:r w:rsidR="00357A19">
              <w:rPr>
                <w:webHidden/>
              </w:rPr>
              <w:tab/>
            </w:r>
            <w:r w:rsidR="00357A19">
              <w:rPr>
                <w:webHidden/>
              </w:rPr>
              <w:fldChar w:fldCharType="begin"/>
            </w:r>
            <w:r w:rsidR="00357A19">
              <w:rPr>
                <w:webHidden/>
              </w:rPr>
              <w:instrText xml:space="preserve"> PAGEREF _Toc457467095 \h </w:instrText>
            </w:r>
            <w:r w:rsidR="00357A19">
              <w:rPr>
                <w:webHidden/>
              </w:rPr>
            </w:r>
            <w:r w:rsidR="00357A19">
              <w:rPr>
                <w:webHidden/>
              </w:rPr>
              <w:fldChar w:fldCharType="separate"/>
            </w:r>
            <w:r w:rsidR="00357A19">
              <w:rPr>
                <w:webHidden/>
              </w:rPr>
              <w:t>2</w:t>
            </w:r>
            <w:r w:rsidR="00357A19">
              <w:rPr>
                <w:webHidden/>
              </w:rPr>
              <w:fldChar w:fldCharType="end"/>
            </w:r>
          </w:hyperlink>
        </w:p>
        <w:p w14:paraId="12566279" w14:textId="77777777" w:rsidR="00357A19" w:rsidRDefault="001357C4">
          <w:pPr>
            <w:pStyle w:val="Inhopg1"/>
            <w:rPr>
              <w:rFonts w:asciiTheme="minorHAnsi" w:eastAsiaTheme="minorEastAsia" w:hAnsiTheme="minorHAnsi" w:cstheme="minorBidi"/>
              <w:b w:val="0"/>
              <w:lang w:eastAsia="nl-NL"/>
            </w:rPr>
          </w:pPr>
          <w:hyperlink w:anchor="_Toc457467096" w:history="1">
            <w:r w:rsidR="00357A19" w:rsidRPr="00671B13">
              <w:rPr>
                <w:rStyle w:val="Hyperlink"/>
              </w:rPr>
              <w:t>1.</w:t>
            </w:r>
            <w:r w:rsidR="00357A19">
              <w:rPr>
                <w:rFonts w:asciiTheme="minorHAnsi" w:eastAsiaTheme="minorEastAsia" w:hAnsiTheme="minorHAnsi" w:cstheme="minorBidi"/>
                <w:b w:val="0"/>
                <w:lang w:eastAsia="nl-NL"/>
              </w:rPr>
              <w:tab/>
            </w:r>
            <w:r w:rsidR="00357A19" w:rsidRPr="00671B13">
              <w:rPr>
                <w:rStyle w:val="Hyperlink"/>
              </w:rPr>
              <w:t>Inleiding</w:t>
            </w:r>
            <w:r w:rsidR="00357A19">
              <w:rPr>
                <w:webHidden/>
              </w:rPr>
              <w:tab/>
            </w:r>
            <w:r w:rsidR="00357A19">
              <w:rPr>
                <w:webHidden/>
              </w:rPr>
              <w:fldChar w:fldCharType="begin"/>
            </w:r>
            <w:r w:rsidR="00357A19">
              <w:rPr>
                <w:webHidden/>
              </w:rPr>
              <w:instrText xml:space="preserve"> PAGEREF _Toc457467096 \h </w:instrText>
            </w:r>
            <w:r w:rsidR="00357A19">
              <w:rPr>
                <w:webHidden/>
              </w:rPr>
            </w:r>
            <w:r w:rsidR="00357A19">
              <w:rPr>
                <w:webHidden/>
              </w:rPr>
              <w:fldChar w:fldCharType="separate"/>
            </w:r>
            <w:r w:rsidR="00357A19">
              <w:rPr>
                <w:webHidden/>
              </w:rPr>
              <w:t>4</w:t>
            </w:r>
            <w:r w:rsidR="00357A19">
              <w:rPr>
                <w:webHidden/>
              </w:rPr>
              <w:fldChar w:fldCharType="end"/>
            </w:r>
          </w:hyperlink>
        </w:p>
        <w:p w14:paraId="170C77FA" w14:textId="77777777" w:rsidR="00357A19" w:rsidRDefault="001357C4">
          <w:pPr>
            <w:pStyle w:val="Inhopg2"/>
            <w:rPr>
              <w:rFonts w:asciiTheme="minorHAnsi" w:eastAsiaTheme="minorEastAsia" w:hAnsiTheme="minorHAnsi" w:cstheme="minorBidi"/>
              <w:noProof/>
              <w:sz w:val="22"/>
              <w:szCs w:val="22"/>
              <w:lang w:eastAsia="nl-NL"/>
            </w:rPr>
          </w:pPr>
          <w:hyperlink w:anchor="_Toc457467097" w:history="1">
            <w:r w:rsidR="00357A19" w:rsidRPr="00671B13">
              <w:rPr>
                <w:rStyle w:val="Hyperlink"/>
                <w:noProof/>
              </w:rPr>
              <w:t>1.1</w:t>
            </w:r>
            <w:r w:rsidR="00357A19">
              <w:rPr>
                <w:rFonts w:asciiTheme="minorHAnsi" w:eastAsiaTheme="minorEastAsia" w:hAnsiTheme="minorHAnsi" w:cstheme="minorBidi"/>
                <w:noProof/>
                <w:sz w:val="22"/>
                <w:szCs w:val="22"/>
                <w:lang w:eastAsia="nl-NL"/>
              </w:rPr>
              <w:tab/>
            </w:r>
            <w:r w:rsidR="00357A19" w:rsidRPr="00671B13">
              <w:rPr>
                <w:rStyle w:val="Hyperlink"/>
                <w:noProof/>
              </w:rPr>
              <w:t>Aanleiding</w:t>
            </w:r>
            <w:r w:rsidR="00357A19">
              <w:rPr>
                <w:noProof/>
                <w:webHidden/>
              </w:rPr>
              <w:tab/>
            </w:r>
            <w:r w:rsidR="00357A19">
              <w:rPr>
                <w:noProof/>
                <w:webHidden/>
              </w:rPr>
              <w:fldChar w:fldCharType="begin"/>
            </w:r>
            <w:r w:rsidR="00357A19">
              <w:rPr>
                <w:noProof/>
                <w:webHidden/>
              </w:rPr>
              <w:instrText xml:space="preserve"> PAGEREF _Toc457467097 \h </w:instrText>
            </w:r>
            <w:r w:rsidR="00357A19">
              <w:rPr>
                <w:noProof/>
                <w:webHidden/>
              </w:rPr>
            </w:r>
            <w:r w:rsidR="00357A19">
              <w:rPr>
                <w:noProof/>
                <w:webHidden/>
              </w:rPr>
              <w:fldChar w:fldCharType="separate"/>
            </w:r>
            <w:r w:rsidR="00357A19">
              <w:rPr>
                <w:noProof/>
                <w:webHidden/>
              </w:rPr>
              <w:t>4</w:t>
            </w:r>
            <w:r w:rsidR="00357A19">
              <w:rPr>
                <w:noProof/>
                <w:webHidden/>
              </w:rPr>
              <w:fldChar w:fldCharType="end"/>
            </w:r>
          </w:hyperlink>
        </w:p>
        <w:p w14:paraId="54637841" w14:textId="77777777" w:rsidR="00357A19" w:rsidRDefault="001357C4">
          <w:pPr>
            <w:pStyle w:val="Inhopg2"/>
            <w:rPr>
              <w:rFonts w:asciiTheme="minorHAnsi" w:eastAsiaTheme="minorEastAsia" w:hAnsiTheme="minorHAnsi" w:cstheme="minorBidi"/>
              <w:noProof/>
              <w:sz w:val="22"/>
              <w:szCs w:val="22"/>
              <w:lang w:eastAsia="nl-NL"/>
            </w:rPr>
          </w:pPr>
          <w:hyperlink w:anchor="_Toc457467098" w:history="1">
            <w:r w:rsidR="00357A19" w:rsidRPr="00671B13">
              <w:rPr>
                <w:rStyle w:val="Hyperlink"/>
                <w:noProof/>
              </w:rPr>
              <w:t>1.2</w:t>
            </w:r>
            <w:r w:rsidR="00357A19">
              <w:rPr>
                <w:rFonts w:asciiTheme="minorHAnsi" w:eastAsiaTheme="minorEastAsia" w:hAnsiTheme="minorHAnsi" w:cstheme="minorBidi"/>
                <w:noProof/>
                <w:sz w:val="22"/>
                <w:szCs w:val="22"/>
                <w:lang w:eastAsia="nl-NL"/>
              </w:rPr>
              <w:tab/>
            </w:r>
            <w:r w:rsidR="00357A19" w:rsidRPr="00671B13">
              <w:rPr>
                <w:rStyle w:val="Hyperlink"/>
                <w:noProof/>
              </w:rPr>
              <w:t>Uitgangspunten</w:t>
            </w:r>
            <w:r w:rsidR="00357A19">
              <w:rPr>
                <w:noProof/>
                <w:webHidden/>
              </w:rPr>
              <w:tab/>
            </w:r>
            <w:r w:rsidR="00357A19">
              <w:rPr>
                <w:noProof/>
                <w:webHidden/>
              </w:rPr>
              <w:fldChar w:fldCharType="begin"/>
            </w:r>
            <w:r w:rsidR="00357A19">
              <w:rPr>
                <w:noProof/>
                <w:webHidden/>
              </w:rPr>
              <w:instrText xml:space="preserve"> PAGEREF _Toc457467098 \h </w:instrText>
            </w:r>
            <w:r w:rsidR="00357A19">
              <w:rPr>
                <w:noProof/>
                <w:webHidden/>
              </w:rPr>
            </w:r>
            <w:r w:rsidR="00357A19">
              <w:rPr>
                <w:noProof/>
                <w:webHidden/>
              </w:rPr>
              <w:fldChar w:fldCharType="separate"/>
            </w:r>
            <w:r w:rsidR="00357A19">
              <w:rPr>
                <w:noProof/>
                <w:webHidden/>
              </w:rPr>
              <w:t>4</w:t>
            </w:r>
            <w:r w:rsidR="00357A19">
              <w:rPr>
                <w:noProof/>
                <w:webHidden/>
              </w:rPr>
              <w:fldChar w:fldCharType="end"/>
            </w:r>
          </w:hyperlink>
        </w:p>
        <w:p w14:paraId="07092591" w14:textId="77777777" w:rsidR="00357A19" w:rsidRDefault="001357C4">
          <w:pPr>
            <w:pStyle w:val="Inhopg3"/>
            <w:tabs>
              <w:tab w:val="left" w:pos="2103"/>
              <w:tab w:val="right" w:leader="dot" w:pos="9062"/>
            </w:tabs>
            <w:rPr>
              <w:rFonts w:asciiTheme="minorHAnsi" w:eastAsiaTheme="minorEastAsia" w:hAnsiTheme="minorHAnsi"/>
              <w:noProof/>
              <w:sz w:val="22"/>
              <w:szCs w:val="22"/>
              <w:lang w:eastAsia="nl-NL"/>
            </w:rPr>
          </w:pPr>
          <w:hyperlink w:anchor="_Toc457467099" w:history="1">
            <w:r w:rsidR="00357A19" w:rsidRPr="00671B13">
              <w:rPr>
                <w:rStyle w:val="Hyperlink"/>
                <w:noProof/>
              </w:rPr>
              <w:t>1.2.1</w:t>
            </w:r>
            <w:r w:rsidR="00357A19">
              <w:rPr>
                <w:rFonts w:asciiTheme="minorHAnsi" w:eastAsiaTheme="minorEastAsia" w:hAnsiTheme="minorHAnsi"/>
                <w:noProof/>
                <w:sz w:val="22"/>
                <w:szCs w:val="22"/>
                <w:lang w:eastAsia="nl-NL"/>
              </w:rPr>
              <w:tab/>
            </w:r>
            <w:r w:rsidR="00357A19" w:rsidRPr="00671B13">
              <w:rPr>
                <w:rStyle w:val="Hyperlink"/>
                <w:noProof/>
              </w:rPr>
              <w:t>De ondertekendienst:</w:t>
            </w:r>
            <w:r w:rsidR="00357A19">
              <w:rPr>
                <w:noProof/>
                <w:webHidden/>
              </w:rPr>
              <w:tab/>
            </w:r>
            <w:r w:rsidR="00357A19">
              <w:rPr>
                <w:noProof/>
                <w:webHidden/>
              </w:rPr>
              <w:fldChar w:fldCharType="begin"/>
            </w:r>
            <w:r w:rsidR="00357A19">
              <w:rPr>
                <w:noProof/>
                <w:webHidden/>
              </w:rPr>
              <w:instrText xml:space="preserve"> PAGEREF _Toc457467099 \h </w:instrText>
            </w:r>
            <w:r w:rsidR="00357A19">
              <w:rPr>
                <w:noProof/>
                <w:webHidden/>
              </w:rPr>
            </w:r>
            <w:r w:rsidR="00357A19">
              <w:rPr>
                <w:noProof/>
                <w:webHidden/>
              </w:rPr>
              <w:fldChar w:fldCharType="separate"/>
            </w:r>
            <w:r w:rsidR="00357A19">
              <w:rPr>
                <w:noProof/>
                <w:webHidden/>
              </w:rPr>
              <w:t>4</w:t>
            </w:r>
            <w:r w:rsidR="00357A19">
              <w:rPr>
                <w:noProof/>
                <w:webHidden/>
              </w:rPr>
              <w:fldChar w:fldCharType="end"/>
            </w:r>
          </w:hyperlink>
        </w:p>
        <w:p w14:paraId="04F2D7E3" w14:textId="77777777" w:rsidR="00357A19" w:rsidRDefault="001357C4">
          <w:pPr>
            <w:pStyle w:val="Inhopg3"/>
            <w:tabs>
              <w:tab w:val="left" w:pos="2103"/>
              <w:tab w:val="right" w:leader="dot" w:pos="9062"/>
            </w:tabs>
            <w:rPr>
              <w:rFonts w:asciiTheme="minorHAnsi" w:eastAsiaTheme="minorEastAsia" w:hAnsiTheme="minorHAnsi"/>
              <w:noProof/>
              <w:sz w:val="22"/>
              <w:szCs w:val="22"/>
              <w:lang w:eastAsia="nl-NL"/>
            </w:rPr>
          </w:pPr>
          <w:hyperlink w:anchor="_Toc457467100" w:history="1">
            <w:r w:rsidR="00357A19" w:rsidRPr="00671B13">
              <w:rPr>
                <w:rStyle w:val="Hyperlink"/>
                <w:noProof/>
              </w:rPr>
              <w:t>1.2.2</w:t>
            </w:r>
            <w:r w:rsidR="00357A19">
              <w:rPr>
                <w:rFonts w:asciiTheme="minorHAnsi" w:eastAsiaTheme="minorEastAsia" w:hAnsiTheme="minorHAnsi"/>
                <w:noProof/>
                <w:sz w:val="22"/>
                <w:szCs w:val="22"/>
                <w:lang w:eastAsia="nl-NL"/>
              </w:rPr>
              <w:tab/>
            </w:r>
            <w:r w:rsidR="00357A19" w:rsidRPr="00671B13">
              <w:rPr>
                <w:rStyle w:val="Hyperlink"/>
                <w:noProof/>
              </w:rPr>
              <w:t>De afnemer van de DigiD aansluiting (mbo instelling)</w:t>
            </w:r>
            <w:r w:rsidR="00357A19">
              <w:rPr>
                <w:noProof/>
                <w:webHidden/>
              </w:rPr>
              <w:tab/>
            </w:r>
            <w:r w:rsidR="00357A19">
              <w:rPr>
                <w:noProof/>
                <w:webHidden/>
              </w:rPr>
              <w:fldChar w:fldCharType="begin"/>
            </w:r>
            <w:r w:rsidR="00357A19">
              <w:rPr>
                <w:noProof/>
                <w:webHidden/>
              </w:rPr>
              <w:instrText xml:space="preserve"> PAGEREF _Toc457467100 \h </w:instrText>
            </w:r>
            <w:r w:rsidR="00357A19">
              <w:rPr>
                <w:noProof/>
                <w:webHidden/>
              </w:rPr>
            </w:r>
            <w:r w:rsidR="00357A19">
              <w:rPr>
                <w:noProof/>
                <w:webHidden/>
              </w:rPr>
              <w:fldChar w:fldCharType="separate"/>
            </w:r>
            <w:r w:rsidR="00357A19">
              <w:rPr>
                <w:noProof/>
                <w:webHidden/>
              </w:rPr>
              <w:t>4</w:t>
            </w:r>
            <w:r w:rsidR="00357A19">
              <w:rPr>
                <w:noProof/>
                <w:webHidden/>
              </w:rPr>
              <w:fldChar w:fldCharType="end"/>
            </w:r>
          </w:hyperlink>
        </w:p>
        <w:p w14:paraId="7350D962" w14:textId="77777777" w:rsidR="00357A19" w:rsidRDefault="001357C4">
          <w:pPr>
            <w:pStyle w:val="Inhopg2"/>
            <w:rPr>
              <w:rFonts w:asciiTheme="minorHAnsi" w:eastAsiaTheme="minorEastAsia" w:hAnsiTheme="minorHAnsi" w:cstheme="minorBidi"/>
              <w:noProof/>
              <w:sz w:val="22"/>
              <w:szCs w:val="22"/>
              <w:lang w:eastAsia="nl-NL"/>
            </w:rPr>
          </w:pPr>
          <w:hyperlink w:anchor="_Toc457467101" w:history="1">
            <w:r w:rsidR="00357A19" w:rsidRPr="00671B13">
              <w:rPr>
                <w:rStyle w:val="Hyperlink"/>
                <w:noProof/>
              </w:rPr>
              <w:t>1.3</w:t>
            </w:r>
            <w:r w:rsidR="00357A19">
              <w:rPr>
                <w:rFonts w:asciiTheme="minorHAnsi" w:eastAsiaTheme="minorEastAsia" w:hAnsiTheme="minorHAnsi" w:cstheme="minorBidi"/>
                <w:noProof/>
                <w:sz w:val="22"/>
                <w:szCs w:val="22"/>
                <w:lang w:eastAsia="nl-NL"/>
              </w:rPr>
              <w:tab/>
            </w:r>
            <w:r w:rsidR="00357A19" w:rsidRPr="00671B13">
              <w:rPr>
                <w:rStyle w:val="Hyperlink"/>
                <w:noProof/>
              </w:rPr>
              <w:t>De praktijk</w:t>
            </w:r>
            <w:r w:rsidR="00357A19">
              <w:rPr>
                <w:noProof/>
                <w:webHidden/>
              </w:rPr>
              <w:tab/>
            </w:r>
            <w:r w:rsidR="00357A19">
              <w:rPr>
                <w:noProof/>
                <w:webHidden/>
              </w:rPr>
              <w:fldChar w:fldCharType="begin"/>
            </w:r>
            <w:r w:rsidR="00357A19">
              <w:rPr>
                <w:noProof/>
                <w:webHidden/>
              </w:rPr>
              <w:instrText xml:space="preserve"> PAGEREF _Toc457467101 \h </w:instrText>
            </w:r>
            <w:r w:rsidR="00357A19">
              <w:rPr>
                <w:noProof/>
                <w:webHidden/>
              </w:rPr>
            </w:r>
            <w:r w:rsidR="00357A19">
              <w:rPr>
                <w:noProof/>
                <w:webHidden/>
              </w:rPr>
              <w:fldChar w:fldCharType="separate"/>
            </w:r>
            <w:r w:rsidR="00357A19">
              <w:rPr>
                <w:noProof/>
                <w:webHidden/>
              </w:rPr>
              <w:t>5</w:t>
            </w:r>
            <w:r w:rsidR="00357A19">
              <w:rPr>
                <w:noProof/>
                <w:webHidden/>
              </w:rPr>
              <w:fldChar w:fldCharType="end"/>
            </w:r>
          </w:hyperlink>
        </w:p>
        <w:p w14:paraId="7FB06E19" w14:textId="77777777" w:rsidR="00357A19" w:rsidRDefault="001357C4">
          <w:pPr>
            <w:pStyle w:val="Inhopg1"/>
            <w:rPr>
              <w:rFonts w:asciiTheme="minorHAnsi" w:eastAsiaTheme="minorEastAsia" w:hAnsiTheme="minorHAnsi" w:cstheme="minorBidi"/>
              <w:b w:val="0"/>
              <w:lang w:eastAsia="nl-NL"/>
            </w:rPr>
          </w:pPr>
          <w:hyperlink w:anchor="_Toc457467102" w:history="1">
            <w:r w:rsidR="00357A19" w:rsidRPr="00671B13">
              <w:rPr>
                <w:rStyle w:val="Hyperlink"/>
              </w:rPr>
              <w:t>2.</w:t>
            </w:r>
            <w:r w:rsidR="00357A19">
              <w:rPr>
                <w:rFonts w:asciiTheme="minorHAnsi" w:eastAsiaTheme="minorEastAsia" w:hAnsiTheme="minorHAnsi" w:cstheme="minorBidi"/>
                <w:b w:val="0"/>
                <w:lang w:eastAsia="nl-NL"/>
              </w:rPr>
              <w:tab/>
            </w:r>
            <w:r w:rsidR="00357A19" w:rsidRPr="00671B13">
              <w:rPr>
                <w:rStyle w:val="Hyperlink"/>
              </w:rPr>
              <w:t>De impact voor de mbo instelling</w:t>
            </w:r>
            <w:r w:rsidR="00357A19">
              <w:rPr>
                <w:webHidden/>
              </w:rPr>
              <w:tab/>
            </w:r>
            <w:r w:rsidR="00357A19">
              <w:rPr>
                <w:webHidden/>
              </w:rPr>
              <w:fldChar w:fldCharType="begin"/>
            </w:r>
            <w:r w:rsidR="00357A19">
              <w:rPr>
                <w:webHidden/>
              </w:rPr>
              <w:instrText xml:space="preserve"> PAGEREF _Toc457467102 \h </w:instrText>
            </w:r>
            <w:r w:rsidR="00357A19">
              <w:rPr>
                <w:webHidden/>
              </w:rPr>
            </w:r>
            <w:r w:rsidR="00357A19">
              <w:rPr>
                <w:webHidden/>
              </w:rPr>
              <w:fldChar w:fldCharType="separate"/>
            </w:r>
            <w:r w:rsidR="00357A19">
              <w:rPr>
                <w:webHidden/>
              </w:rPr>
              <w:t>6</w:t>
            </w:r>
            <w:r w:rsidR="00357A19">
              <w:rPr>
                <w:webHidden/>
              </w:rPr>
              <w:fldChar w:fldCharType="end"/>
            </w:r>
          </w:hyperlink>
        </w:p>
        <w:p w14:paraId="2E7CABB2" w14:textId="77777777" w:rsidR="00357A19" w:rsidRDefault="001357C4">
          <w:pPr>
            <w:pStyle w:val="Inhopg2"/>
            <w:rPr>
              <w:rFonts w:asciiTheme="minorHAnsi" w:eastAsiaTheme="minorEastAsia" w:hAnsiTheme="minorHAnsi" w:cstheme="minorBidi"/>
              <w:noProof/>
              <w:sz w:val="22"/>
              <w:szCs w:val="22"/>
              <w:lang w:eastAsia="nl-NL"/>
            </w:rPr>
          </w:pPr>
          <w:hyperlink w:anchor="_Toc457467103" w:history="1">
            <w:r w:rsidR="00357A19" w:rsidRPr="00671B13">
              <w:rPr>
                <w:rStyle w:val="Hyperlink"/>
                <w:noProof/>
              </w:rPr>
              <w:t>2.1</w:t>
            </w:r>
            <w:r w:rsidR="00357A19">
              <w:rPr>
                <w:rFonts w:asciiTheme="minorHAnsi" w:eastAsiaTheme="minorEastAsia" w:hAnsiTheme="minorHAnsi" w:cstheme="minorBidi"/>
                <w:noProof/>
                <w:sz w:val="22"/>
                <w:szCs w:val="22"/>
                <w:lang w:eastAsia="nl-NL"/>
              </w:rPr>
              <w:tab/>
            </w:r>
            <w:r w:rsidR="00357A19" w:rsidRPr="00671B13">
              <w:rPr>
                <w:rStyle w:val="Hyperlink"/>
                <w:noProof/>
              </w:rPr>
              <w:t>Het DigiD assessment in vogelvlucht</w:t>
            </w:r>
            <w:r w:rsidR="00357A19">
              <w:rPr>
                <w:noProof/>
                <w:webHidden/>
              </w:rPr>
              <w:tab/>
            </w:r>
            <w:r w:rsidR="00357A19">
              <w:rPr>
                <w:noProof/>
                <w:webHidden/>
              </w:rPr>
              <w:fldChar w:fldCharType="begin"/>
            </w:r>
            <w:r w:rsidR="00357A19">
              <w:rPr>
                <w:noProof/>
                <w:webHidden/>
              </w:rPr>
              <w:instrText xml:space="preserve"> PAGEREF _Toc457467103 \h </w:instrText>
            </w:r>
            <w:r w:rsidR="00357A19">
              <w:rPr>
                <w:noProof/>
                <w:webHidden/>
              </w:rPr>
            </w:r>
            <w:r w:rsidR="00357A19">
              <w:rPr>
                <w:noProof/>
                <w:webHidden/>
              </w:rPr>
              <w:fldChar w:fldCharType="separate"/>
            </w:r>
            <w:r w:rsidR="00357A19">
              <w:rPr>
                <w:noProof/>
                <w:webHidden/>
              </w:rPr>
              <w:t>6</w:t>
            </w:r>
            <w:r w:rsidR="00357A19">
              <w:rPr>
                <w:noProof/>
                <w:webHidden/>
              </w:rPr>
              <w:fldChar w:fldCharType="end"/>
            </w:r>
          </w:hyperlink>
        </w:p>
        <w:p w14:paraId="7FD393D1" w14:textId="77777777" w:rsidR="00357A19" w:rsidRDefault="001357C4">
          <w:pPr>
            <w:pStyle w:val="Inhopg2"/>
            <w:rPr>
              <w:rFonts w:asciiTheme="minorHAnsi" w:eastAsiaTheme="minorEastAsia" w:hAnsiTheme="minorHAnsi" w:cstheme="minorBidi"/>
              <w:noProof/>
              <w:sz w:val="22"/>
              <w:szCs w:val="22"/>
              <w:lang w:eastAsia="nl-NL"/>
            </w:rPr>
          </w:pPr>
          <w:hyperlink w:anchor="_Toc457467104" w:history="1">
            <w:r w:rsidR="00357A19" w:rsidRPr="00671B13">
              <w:rPr>
                <w:rStyle w:val="Hyperlink"/>
                <w:noProof/>
              </w:rPr>
              <w:t>2.2</w:t>
            </w:r>
            <w:r w:rsidR="00357A19">
              <w:rPr>
                <w:rFonts w:asciiTheme="minorHAnsi" w:eastAsiaTheme="minorEastAsia" w:hAnsiTheme="minorHAnsi" w:cstheme="minorBidi"/>
                <w:noProof/>
                <w:sz w:val="22"/>
                <w:szCs w:val="22"/>
                <w:lang w:eastAsia="nl-NL"/>
              </w:rPr>
              <w:tab/>
            </w:r>
            <w:r w:rsidR="00357A19" w:rsidRPr="00671B13">
              <w:rPr>
                <w:rStyle w:val="Hyperlink"/>
                <w:noProof/>
              </w:rPr>
              <w:t>De stappen</w:t>
            </w:r>
            <w:r w:rsidR="00357A19">
              <w:rPr>
                <w:noProof/>
                <w:webHidden/>
              </w:rPr>
              <w:tab/>
            </w:r>
            <w:r w:rsidR="00357A19">
              <w:rPr>
                <w:noProof/>
                <w:webHidden/>
              </w:rPr>
              <w:fldChar w:fldCharType="begin"/>
            </w:r>
            <w:r w:rsidR="00357A19">
              <w:rPr>
                <w:noProof/>
                <w:webHidden/>
              </w:rPr>
              <w:instrText xml:space="preserve"> PAGEREF _Toc457467104 \h </w:instrText>
            </w:r>
            <w:r w:rsidR="00357A19">
              <w:rPr>
                <w:noProof/>
                <w:webHidden/>
              </w:rPr>
            </w:r>
            <w:r w:rsidR="00357A19">
              <w:rPr>
                <w:noProof/>
                <w:webHidden/>
              </w:rPr>
              <w:fldChar w:fldCharType="separate"/>
            </w:r>
            <w:r w:rsidR="00357A19">
              <w:rPr>
                <w:noProof/>
                <w:webHidden/>
              </w:rPr>
              <w:t>6</w:t>
            </w:r>
            <w:r w:rsidR="00357A19">
              <w:rPr>
                <w:noProof/>
                <w:webHidden/>
              </w:rPr>
              <w:fldChar w:fldCharType="end"/>
            </w:r>
          </w:hyperlink>
        </w:p>
        <w:p w14:paraId="72DAB60E" w14:textId="77777777" w:rsidR="00357A19" w:rsidRDefault="001357C4">
          <w:pPr>
            <w:pStyle w:val="Inhopg3"/>
            <w:tabs>
              <w:tab w:val="left" w:pos="2103"/>
              <w:tab w:val="right" w:leader="dot" w:pos="9062"/>
            </w:tabs>
            <w:rPr>
              <w:rFonts w:asciiTheme="minorHAnsi" w:eastAsiaTheme="minorEastAsia" w:hAnsiTheme="minorHAnsi"/>
              <w:noProof/>
              <w:sz w:val="22"/>
              <w:szCs w:val="22"/>
              <w:lang w:eastAsia="nl-NL"/>
            </w:rPr>
          </w:pPr>
          <w:hyperlink w:anchor="_Toc457467105" w:history="1">
            <w:r w:rsidR="00357A19" w:rsidRPr="00671B13">
              <w:rPr>
                <w:rStyle w:val="Hyperlink"/>
                <w:noProof/>
              </w:rPr>
              <w:t>2.2.1</w:t>
            </w:r>
            <w:r w:rsidR="00357A19">
              <w:rPr>
                <w:rFonts w:asciiTheme="minorHAnsi" w:eastAsiaTheme="minorEastAsia" w:hAnsiTheme="minorHAnsi"/>
                <w:noProof/>
                <w:sz w:val="22"/>
                <w:szCs w:val="22"/>
                <w:lang w:eastAsia="nl-NL"/>
              </w:rPr>
              <w:tab/>
            </w:r>
            <w:r w:rsidR="00357A19" w:rsidRPr="00671B13">
              <w:rPr>
                <w:rStyle w:val="Hyperlink"/>
                <w:noProof/>
              </w:rPr>
              <w:t>Stap1, zelf toetsen a.d.h.v. de richtlijnen.</w:t>
            </w:r>
            <w:r w:rsidR="00357A19">
              <w:rPr>
                <w:noProof/>
                <w:webHidden/>
              </w:rPr>
              <w:tab/>
            </w:r>
            <w:r w:rsidR="00357A19">
              <w:rPr>
                <w:noProof/>
                <w:webHidden/>
              </w:rPr>
              <w:fldChar w:fldCharType="begin"/>
            </w:r>
            <w:r w:rsidR="00357A19">
              <w:rPr>
                <w:noProof/>
                <w:webHidden/>
              </w:rPr>
              <w:instrText xml:space="preserve"> PAGEREF _Toc457467105 \h </w:instrText>
            </w:r>
            <w:r w:rsidR="00357A19">
              <w:rPr>
                <w:noProof/>
                <w:webHidden/>
              </w:rPr>
            </w:r>
            <w:r w:rsidR="00357A19">
              <w:rPr>
                <w:noProof/>
                <w:webHidden/>
              </w:rPr>
              <w:fldChar w:fldCharType="separate"/>
            </w:r>
            <w:r w:rsidR="00357A19">
              <w:rPr>
                <w:noProof/>
                <w:webHidden/>
              </w:rPr>
              <w:t>6</w:t>
            </w:r>
            <w:r w:rsidR="00357A19">
              <w:rPr>
                <w:noProof/>
                <w:webHidden/>
              </w:rPr>
              <w:fldChar w:fldCharType="end"/>
            </w:r>
          </w:hyperlink>
        </w:p>
        <w:p w14:paraId="4B871E1D" w14:textId="77777777" w:rsidR="00357A19" w:rsidRDefault="001357C4">
          <w:pPr>
            <w:pStyle w:val="Inhopg3"/>
            <w:tabs>
              <w:tab w:val="left" w:pos="2103"/>
              <w:tab w:val="right" w:leader="dot" w:pos="9062"/>
            </w:tabs>
            <w:rPr>
              <w:rFonts w:asciiTheme="minorHAnsi" w:eastAsiaTheme="minorEastAsia" w:hAnsiTheme="minorHAnsi"/>
              <w:noProof/>
              <w:sz w:val="22"/>
              <w:szCs w:val="22"/>
              <w:lang w:eastAsia="nl-NL"/>
            </w:rPr>
          </w:pPr>
          <w:hyperlink w:anchor="_Toc457467106" w:history="1">
            <w:r w:rsidR="00357A19" w:rsidRPr="00671B13">
              <w:rPr>
                <w:rStyle w:val="Hyperlink"/>
                <w:noProof/>
              </w:rPr>
              <w:t>2.2.2</w:t>
            </w:r>
            <w:r w:rsidR="00357A19">
              <w:rPr>
                <w:rFonts w:asciiTheme="minorHAnsi" w:eastAsiaTheme="minorEastAsia" w:hAnsiTheme="minorHAnsi"/>
                <w:noProof/>
                <w:sz w:val="22"/>
                <w:szCs w:val="22"/>
                <w:lang w:eastAsia="nl-NL"/>
              </w:rPr>
              <w:tab/>
            </w:r>
            <w:r w:rsidR="00357A19" w:rsidRPr="00671B13">
              <w:rPr>
                <w:rStyle w:val="Hyperlink"/>
                <w:noProof/>
              </w:rPr>
              <w:t>Stap 2, maatregelen treffen</w:t>
            </w:r>
            <w:r w:rsidR="00357A19">
              <w:rPr>
                <w:noProof/>
                <w:webHidden/>
              </w:rPr>
              <w:tab/>
            </w:r>
            <w:r w:rsidR="00357A19">
              <w:rPr>
                <w:noProof/>
                <w:webHidden/>
              </w:rPr>
              <w:fldChar w:fldCharType="begin"/>
            </w:r>
            <w:r w:rsidR="00357A19">
              <w:rPr>
                <w:noProof/>
                <w:webHidden/>
              </w:rPr>
              <w:instrText xml:space="preserve"> PAGEREF _Toc457467106 \h </w:instrText>
            </w:r>
            <w:r w:rsidR="00357A19">
              <w:rPr>
                <w:noProof/>
                <w:webHidden/>
              </w:rPr>
            </w:r>
            <w:r w:rsidR="00357A19">
              <w:rPr>
                <w:noProof/>
                <w:webHidden/>
              </w:rPr>
              <w:fldChar w:fldCharType="separate"/>
            </w:r>
            <w:r w:rsidR="00357A19">
              <w:rPr>
                <w:noProof/>
                <w:webHidden/>
              </w:rPr>
              <w:t>7</w:t>
            </w:r>
            <w:r w:rsidR="00357A19">
              <w:rPr>
                <w:noProof/>
                <w:webHidden/>
              </w:rPr>
              <w:fldChar w:fldCharType="end"/>
            </w:r>
          </w:hyperlink>
        </w:p>
        <w:p w14:paraId="199B0F16" w14:textId="77777777" w:rsidR="00357A19" w:rsidRDefault="001357C4">
          <w:pPr>
            <w:pStyle w:val="Inhopg3"/>
            <w:tabs>
              <w:tab w:val="left" w:pos="2103"/>
              <w:tab w:val="right" w:leader="dot" w:pos="9062"/>
            </w:tabs>
            <w:rPr>
              <w:rFonts w:asciiTheme="minorHAnsi" w:eastAsiaTheme="minorEastAsia" w:hAnsiTheme="minorHAnsi"/>
              <w:noProof/>
              <w:sz w:val="22"/>
              <w:szCs w:val="22"/>
              <w:lang w:eastAsia="nl-NL"/>
            </w:rPr>
          </w:pPr>
          <w:hyperlink w:anchor="_Toc457467107" w:history="1">
            <w:r w:rsidR="00357A19" w:rsidRPr="00671B13">
              <w:rPr>
                <w:rStyle w:val="Hyperlink"/>
                <w:noProof/>
              </w:rPr>
              <w:t>2.2.3</w:t>
            </w:r>
            <w:r w:rsidR="00357A19">
              <w:rPr>
                <w:rFonts w:asciiTheme="minorHAnsi" w:eastAsiaTheme="minorEastAsia" w:hAnsiTheme="minorHAnsi"/>
                <w:noProof/>
                <w:sz w:val="22"/>
                <w:szCs w:val="22"/>
                <w:lang w:eastAsia="nl-NL"/>
              </w:rPr>
              <w:tab/>
            </w:r>
            <w:r w:rsidR="00357A19" w:rsidRPr="00671B13">
              <w:rPr>
                <w:rStyle w:val="Hyperlink"/>
                <w:noProof/>
              </w:rPr>
              <w:t>Stap 3, audit uitvoeren</w:t>
            </w:r>
            <w:r w:rsidR="00357A19">
              <w:rPr>
                <w:noProof/>
                <w:webHidden/>
              </w:rPr>
              <w:tab/>
            </w:r>
            <w:r w:rsidR="00357A19">
              <w:rPr>
                <w:noProof/>
                <w:webHidden/>
              </w:rPr>
              <w:fldChar w:fldCharType="begin"/>
            </w:r>
            <w:r w:rsidR="00357A19">
              <w:rPr>
                <w:noProof/>
                <w:webHidden/>
              </w:rPr>
              <w:instrText xml:space="preserve"> PAGEREF _Toc457467107 \h </w:instrText>
            </w:r>
            <w:r w:rsidR="00357A19">
              <w:rPr>
                <w:noProof/>
                <w:webHidden/>
              </w:rPr>
            </w:r>
            <w:r w:rsidR="00357A19">
              <w:rPr>
                <w:noProof/>
                <w:webHidden/>
              </w:rPr>
              <w:fldChar w:fldCharType="separate"/>
            </w:r>
            <w:r w:rsidR="00357A19">
              <w:rPr>
                <w:noProof/>
                <w:webHidden/>
              </w:rPr>
              <w:t>7</w:t>
            </w:r>
            <w:r w:rsidR="00357A19">
              <w:rPr>
                <w:noProof/>
                <w:webHidden/>
              </w:rPr>
              <w:fldChar w:fldCharType="end"/>
            </w:r>
          </w:hyperlink>
        </w:p>
        <w:p w14:paraId="6C9E7C95" w14:textId="77777777" w:rsidR="00357A19" w:rsidRDefault="001357C4">
          <w:pPr>
            <w:pStyle w:val="Inhopg3"/>
            <w:tabs>
              <w:tab w:val="left" w:pos="2103"/>
              <w:tab w:val="right" w:leader="dot" w:pos="9062"/>
            </w:tabs>
            <w:rPr>
              <w:rFonts w:asciiTheme="minorHAnsi" w:eastAsiaTheme="minorEastAsia" w:hAnsiTheme="minorHAnsi"/>
              <w:noProof/>
              <w:sz w:val="22"/>
              <w:szCs w:val="22"/>
              <w:lang w:eastAsia="nl-NL"/>
            </w:rPr>
          </w:pPr>
          <w:hyperlink w:anchor="_Toc457467108" w:history="1">
            <w:r w:rsidR="00357A19" w:rsidRPr="00671B13">
              <w:rPr>
                <w:rStyle w:val="Hyperlink"/>
                <w:noProof/>
              </w:rPr>
              <w:t>2.2.4</w:t>
            </w:r>
            <w:r w:rsidR="00357A19">
              <w:rPr>
                <w:rFonts w:asciiTheme="minorHAnsi" w:eastAsiaTheme="minorEastAsia" w:hAnsiTheme="minorHAnsi"/>
                <w:noProof/>
                <w:sz w:val="22"/>
                <w:szCs w:val="22"/>
                <w:lang w:eastAsia="nl-NL"/>
              </w:rPr>
              <w:tab/>
            </w:r>
            <w:r w:rsidR="00357A19" w:rsidRPr="00671B13">
              <w:rPr>
                <w:rStyle w:val="Hyperlink"/>
                <w:noProof/>
              </w:rPr>
              <w:t>Stap 4, bevindingen naar Logius sturen</w:t>
            </w:r>
            <w:r w:rsidR="00357A19">
              <w:rPr>
                <w:noProof/>
                <w:webHidden/>
              </w:rPr>
              <w:tab/>
            </w:r>
            <w:r w:rsidR="00357A19">
              <w:rPr>
                <w:noProof/>
                <w:webHidden/>
              </w:rPr>
              <w:fldChar w:fldCharType="begin"/>
            </w:r>
            <w:r w:rsidR="00357A19">
              <w:rPr>
                <w:noProof/>
                <w:webHidden/>
              </w:rPr>
              <w:instrText xml:space="preserve"> PAGEREF _Toc457467108 \h </w:instrText>
            </w:r>
            <w:r w:rsidR="00357A19">
              <w:rPr>
                <w:noProof/>
                <w:webHidden/>
              </w:rPr>
            </w:r>
            <w:r w:rsidR="00357A19">
              <w:rPr>
                <w:noProof/>
                <w:webHidden/>
              </w:rPr>
              <w:fldChar w:fldCharType="separate"/>
            </w:r>
            <w:r w:rsidR="00357A19">
              <w:rPr>
                <w:noProof/>
                <w:webHidden/>
              </w:rPr>
              <w:t>7</w:t>
            </w:r>
            <w:r w:rsidR="00357A19">
              <w:rPr>
                <w:noProof/>
                <w:webHidden/>
              </w:rPr>
              <w:fldChar w:fldCharType="end"/>
            </w:r>
          </w:hyperlink>
        </w:p>
        <w:p w14:paraId="171E45CF" w14:textId="77777777" w:rsidR="00357A19" w:rsidRDefault="001357C4">
          <w:pPr>
            <w:pStyle w:val="Inhopg2"/>
            <w:rPr>
              <w:rFonts w:asciiTheme="minorHAnsi" w:eastAsiaTheme="minorEastAsia" w:hAnsiTheme="minorHAnsi" w:cstheme="minorBidi"/>
              <w:noProof/>
              <w:sz w:val="22"/>
              <w:szCs w:val="22"/>
              <w:lang w:eastAsia="nl-NL"/>
            </w:rPr>
          </w:pPr>
          <w:hyperlink w:anchor="_Toc457467109" w:history="1">
            <w:r w:rsidR="00357A19" w:rsidRPr="00671B13">
              <w:rPr>
                <w:rStyle w:val="Hyperlink"/>
                <w:noProof/>
              </w:rPr>
              <w:t>2.3</w:t>
            </w:r>
            <w:r w:rsidR="00357A19">
              <w:rPr>
                <w:rFonts w:asciiTheme="minorHAnsi" w:eastAsiaTheme="minorEastAsia" w:hAnsiTheme="minorHAnsi" w:cstheme="minorBidi"/>
                <w:noProof/>
                <w:sz w:val="22"/>
                <w:szCs w:val="22"/>
                <w:lang w:eastAsia="nl-NL"/>
              </w:rPr>
              <w:tab/>
            </w:r>
            <w:r w:rsidR="00357A19" w:rsidRPr="00671B13">
              <w:rPr>
                <w:rStyle w:val="Hyperlink"/>
                <w:noProof/>
              </w:rPr>
              <w:t>De scope</w:t>
            </w:r>
            <w:r w:rsidR="00357A19">
              <w:rPr>
                <w:noProof/>
                <w:webHidden/>
              </w:rPr>
              <w:tab/>
            </w:r>
            <w:r w:rsidR="00357A19">
              <w:rPr>
                <w:noProof/>
                <w:webHidden/>
              </w:rPr>
              <w:fldChar w:fldCharType="begin"/>
            </w:r>
            <w:r w:rsidR="00357A19">
              <w:rPr>
                <w:noProof/>
                <w:webHidden/>
              </w:rPr>
              <w:instrText xml:space="preserve"> PAGEREF _Toc457467109 \h </w:instrText>
            </w:r>
            <w:r w:rsidR="00357A19">
              <w:rPr>
                <w:noProof/>
                <w:webHidden/>
              </w:rPr>
            </w:r>
            <w:r w:rsidR="00357A19">
              <w:rPr>
                <w:noProof/>
                <w:webHidden/>
              </w:rPr>
              <w:fldChar w:fldCharType="separate"/>
            </w:r>
            <w:r w:rsidR="00357A19">
              <w:rPr>
                <w:noProof/>
                <w:webHidden/>
              </w:rPr>
              <w:t>7</w:t>
            </w:r>
            <w:r w:rsidR="00357A19">
              <w:rPr>
                <w:noProof/>
                <w:webHidden/>
              </w:rPr>
              <w:fldChar w:fldCharType="end"/>
            </w:r>
          </w:hyperlink>
        </w:p>
        <w:p w14:paraId="7F68DC67" w14:textId="77777777" w:rsidR="00357A19" w:rsidRDefault="001357C4">
          <w:pPr>
            <w:pStyle w:val="Inhopg2"/>
            <w:rPr>
              <w:rFonts w:asciiTheme="minorHAnsi" w:eastAsiaTheme="minorEastAsia" w:hAnsiTheme="minorHAnsi" w:cstheme="minorBidi"/>
              <w:noProof/>
              <w:sz w:val="22"/>
              <w:szCs w:val="22"/>
              <w:lang w:eastAsia="nl-NL"/>
            </w:rPr>
          </w:pPr>
          <w:hyperlink w:anchor="_Toc457467110" w:history="1">
            <w:r w:rsidR="00357A19" w:rsidRPr="00671B13">
              <w:rPr>
                <w:rStyle w:val="Hyperlink"/>
                <w:noProof/>
              </w:rPr>
              <w:t>2.4</w:t>
            </w:r>
            <w:r w:rsidR="00357A19">
              <w:rPr>
                <w:rFonts w:asciiTheme="minorHAnsi" w:eastAsiaTheme="minorEastAsia" w:hAnsiTheme="minorHAnsi" w:cstheme="minorBidi"/>
                <w:noProof/>
                <w:sz w:val="22"/>
                <w:szCs w:val="22"/>
                <w:lang w:eastAsia="nl-NL"/>
              </w:rPr>
              <w:tab/>
            </w:r>
            <w:r w:rsidR="00357A19" w:rsidRPr="00671B13">
              <w:rPr>
                <w:rStyle w:val="Hyperlink"/>
                <w:noProof/>
              </w:rPr>
              <w:t>De DigiD normen</w:t>
            </w:r>
            <w:r w:rsidR="00357A19">
              <w:rPr>
                <w:noProof/>
                <w:webHidden/>
              </w:rPr>
              <w:tab/>
            </w:r>
            <w:r w:rsidR="00357A19">
              <w:rPr>
                <w:noProof/>
                <w:webHidden/>
              </w:rPr>
              <w:fldChar w:fldCharType="begin"/>
            </w:r>
            <w:r w:rsidR="00357A19">
              <w:rPr>
                <w:noProof/>
                <w:webHidden/>
              </w:rPr>
              <w:instrText xml:space="preserve"> PAGEREF _Toc457467110 \h </w:instrText>
            </w:r>
            <w:r w:rsidR="00357A19">
              <w:rPr>
                <w:noProof/>
                <w:webHidden/>
              </w:rPr>
            </w:r>
            <w:r w:rsidR="00357A19">
              <w:rPr>
                <w:noProof/>
                <w:webHidden/>
              </w:rPr>
              <w:fldChar w:fldCharType="separate"/>
            </w:r>
            <w:r w:rsidR="00357A19">
              <w:rPr>
                <w:noProof/>
                <w:webHidden/>
              </w:rPr>
              <w:t>7</w:t>
            </w:r>
            <w:r w:rsidR="00357A19">
              <w:rPr>
                <w:noProof/>
                <w:webHidden/>
              </w:rPr>
              <w:fldChar w:fldCharType="end"/>
            </w:r>
          </w:hyperlink>
        </w:p>
        <w:p w14:paraId="74DC632F" w14:textId="77777777" w:rsidR="00357A19" w:rsidRDefault="001357C4">
          <w:pPr>
            <w:pStyle w:val="Inhopg1"/>
            <w:rPr>
              <w:rFonts w:asciiTheme="minorHAnsi" w:eastAsiaTheme="minorEastAsia" w:hAnsiTheme="minorHAnsi" w:cstheme="minorBidi"/>
              <w:b w:val="0"/>
              <w:lang w:eastAsia="nl-NL"/>
            </w:rPr>
          </w:pPr>
          <w:hyperlink w:anchor="_Toc457467111" w:history="1">
            <w:r w:rsidR="00357A19" w:rsidRPr="00671B13">
              <w:rPr>
                <w:rStyle w:val="Hyperlink"/>
              </w:rPr>
              <w:t>3.</w:t>
            </w:r>
            <w:r w:rsidR="00357A19">
              <w:rPr>
                <w:rFonts w:asciiTheme="minorHAnsi" w:eastAsiaTheme="minorEastAsia" w:hAnsiTheme="minorHAnsi" w:cstheme="minorBidi"/>
                <w:b w:val="0"/>
                <w:lang w:eastAsia="nl-NL"/>
              </w:rPr>
              <w:tab/>
            </w:r>
            <w:r w:rsidR="00357A19" w:rsidRPr="00671B13">
              <w:rPr>
                <w:rStyle w:val="Hyperlink"/>
              </w:rPr>
              <w:t>Toetsingskader Digid</w:t>
            </w:r>
            <w:r w:rsidR="00357A19">
              <w:rPr>
                <w:webHidden/>
              </w:rPr>
              <w:tab/>
            </w:r>
            <w:r w:rsidR="00357A19">
              <w:rPr>
                <w:webHidden/>
              </w:rPr>
              <w:fldChar w:fldCharType="begin"/>
            </w:r>
            <w:r w:rsidR="00357A19">
              <w:rPr>
                <w:webHidden/>
              </w:rPr>
              <w:instrText xml:space="preserve"> PAGEREF _Toc457467111 \h </w:instrText>
            </w:r>
            <w:r w:rsidR="00357A19">
              <w:rPr>
                <w:webHidden/>
              </w:rPr>
            </w:r>
            <w:r w:rsidR="00357A19">
              <w:rPr>
                <w:webHidden/>
              </w:rPr>
              <w:fldChar w:fldCharType="separate"/>
            </w:r>
            <w:r w:rsidR="00357A19">
              <w:rPr>
                <w:webHidden/>
              </w:rPr>
              <w:t>9</w:t>
            </w:r>
            <w:r w:rsidR="00357A19">
              <w:rPr>
                <w:webHidden/>
              </w:rPr>
              <w:fldChar w:fldCharType="end"/>
            </w:r>
          </w:hyperlink>
        </w:p>
        <w:p w14:paraId="45D6075F" w14:textId="77777777" w:rsidR="00357A19" w:rsidRDefault="001357C4">
          <w:pPr>
            <w:pStyle w:val="Inhopg2"/>
            <w:rPr>
              <w:rFonts w:asciiTheme="minorHAnsi" w:eastAsiaTheme="minorEastAsia" w:hAnsiTheme="minorHAnsi" w:cstheme="minorBidi"/>
              <w:noProof/>
              <w:sz w:val="22"/>
              <w:szCs w:val="22"/>
              <w:lang w:eastAsia="nl-NL"/>
            </w:rPr>
          </w:pPr>
          <w:hyperlink w:anchor="_Toc457467112" w:history="1">
            <w:r w:rsidR="00357A19" w:rsidRPr="00671B13">
              <w:rPr>
                <w:rStyle w:val="Hyperlink"/>
                <w:noProof/>
              </w:rPr>
              <w:t>3.1</w:t>
            </w:r>
            <w:r w:rsidR="00357A19">
              <w:rPr>
                <w:rFonts w:asciiTheme="minorHAnsi" w:eastAsiaTheme="minorEastAsia" w:hAnsiTheme="minorHAnsi" w:cstheme="minorBidi"/>
                <w:noProof/>
                <w:sz w:val="22"/>
                <w:szCs w:val="22"/>
                <w:lang w:eastAsia="nl-NL"/>
              </w:rPr>
              <w:tab/>
            </w:r>
            <w:r w:rsidR="00357A19" w:rsidRPr="00671B13">
              <w:rPr>
                <w:rStyle w:val="Hyperlink"/>
                <w:noProof/>
              </w:rPr>
              <w:t>NOREA beveiligingsrichtlijnen voor mbo instellingen</w:t>
            </w:r>
            <w:r w:rsidR="00357A19">
              <w:rPr>
                <w:noProof/>
                <w:webHidden/>
              </w:rPr>
              <w:tab/>
            </w:r>
            <w:r w:rsidR="00357A19">
              <w:rPr>
                <w:noProof/>
                <w:webHidden/>
              </w:rPr>
              <w:fldChar w:fldCharType="begin"/>
            </w:r>
            <w:r w:rsidR="00357A19">
              <w:rPr>
                <w:noProof/>
                <w:webHidden/>
              </w:rPr>
              <w:instrText xml:space="preserve"> PAGEREF _Toc457467112 \h </w:instrText>
            </w:r>
            <w:r w:rsidR="00357A19">
              <w:rPr>
                <w:noProof/>
                <w:webHidden/>
              </w:rPr>
            </w:r>
            <w:r w:rsidR="00357A19">
              <w:rPr>
                <w:noProof/>
                <w:webHidden/>
              </w:rPr>
              <w:fldChar w:fldCharType="separate"/>
            </w:r>
            <w:r w:rsidR="00357A19">
              <w:rPr>
                <w:noProof/>
                <w:webHidden/>
              </w:rPr>
              <w:t>9</w:t>
            </w:r>
            <w:r w:rsidR="00357A19">
              <w:rPr>
                <w:noProof/>
                <w:webHidden/>
              </w:rPr>
              <w:fldChar w:fldCharType="end"/>
            </w:r>
          </w:hyperlink>
        </w:p>
        <w:p w14:paraId="3EE5A6BF" w14:textId="77777777" w:rsidR="00357A19" w:rsidRDefault="001357C4">
          <w:pPr>
            <w:pStyle w:val="Inhopg2"/>
            <w:rPr>
              <w:rFonts w:asciiTheme="minorHAnsi" w:eastAsiaTheme="minorEastAsia" w:hAnsiTheme="minorHAnsi" w:cstheme="minorBidi"/>
              <w:noProof/>
              <w:sz w:val="22"/>
              <w:szCs w:val="22"/>
              <w:lang w:eastAsia="nl-NL"/>
            </w:rPr>
          </w:pPr>
          <w:hyperlink w:anchor="_Toc457467113" w:history="1">
            <w:r w:rsidR="00357A19" w:rsidRPr="00671B13">
              <w:rPr>
                <w:rStyle w:val="Hyperlink"/>
                <w:noProof/>
              </w:rPr>
              <w:t>3.2</w:t>
            </w:r>
            <w:r w:rsidR="00357A19">
              <w:rPr>
                <w:rFonts w:asciiTheme="minorHAnsi" w:eastAsiaTheme="minorEastAsia" w:hAnsiTheme="minorHAnsi" w:cstheme="minorBidi"/>
                <w:noProof/>
                <w:sz w:val="22"/>
                <w:szCs w:val="22"/>
                <w:lang w:eastAsia="nl-NL"/>
              </w:rPr>
              <w:tab/>
            </w:r>
            <w:r w:rsidR="00357A19" w:rsidRPr="00671B13">
              <w:rPr>
                <w:rStyle w:val="Hyperlink"/>
                <w:noProof/>
              </w:rPr>
              <w:t>Informatiebeveiliging statements ter onderbouwing NOREA beveiligingsrichtlijnen voor de instelling</w:t>
            </w:r>
            <w:r w:rsidR="00357A19">
              <w:rPr>
                <w:noProof/>
                <w:webHidden/>
              </w:rPr>
              <w:tab/>
            </w:r>
            <w:r w:rsidR="00357A19">
              <w:rPr>
                <w:noProof/>
                <w:webHidden/>
              </w:rPr>
              <w:fldChar w:fldCharType="begin"/>
            </w:r>
            <w:r w:rsidR="00357A19">
              <w:rPr>
                <w:noProof/>
                <w:webHidden/>
              </w:rPr>
              <w:instrText xml:space="preserve"> PAGEREF _Toc457467113 \h </w:instrText>
            </w:r>
            <w:r w:rsidR="00357A19">
              <w:rPr>
                <w:noProof/>
                <w:webHidden/>
              </w:rPr>
            </w:r>
            <w:r w:rsidR="00357A19">
              <w:rPr>
                <w:noProof/>
                <w:webHidden/>
              </w:rPr>
              <w:fldChar w:fldCharType="separate"/>
            </w:r>
            <w:r w:rsidR="00357A19">
              <w:rPr>
                <w:noProof/>
                <w:webHidden/>
              </w:rPr>
              <w:t>10</w:t>
            </w:r>
            <w:r w:rsidR="00357A19">
              <w:rPr>
                <w:noProof/>
                <w:webHidden/>
              </w:rPr>
              <w:fldChar w:fldCharType="end"/>
            </w:r>
          </w:hyperlink>
        </w:p>
        <w:p w14:paraId="0B3AC20F" w14:textId="77777777" w:rsidR="00357A19" w:rsidRDefault="001357C4">
          <w:pPr>
            <w:pStyle w:val="Inhopg2"/>
            <w:rPr>
              <w:rFonts w:asciiTheme="minorHAnsi" w:eastAsiaTheme="minorEastAsia" w:hAnsiTheme="minorHAnsi" w:cstheme="minorBidi"/>
              <w:noProof/>
              <w:sz w:val="22"/>
              <w:szCs w:val="22"/>
              <w:lang w:eastAsia="nl-NL"/>
            </w:rPr>
          </w:pPr>
          <w:hyperlink w:anchor="_Toc457467114" w:history="1">
            <w:r w:rsidR="00357A19" w:rsidRPr="00671B13">
              <w:rPr>
                <w:rStyle w:val="Hyperlink"/>
                <w:noProof/>
              </w:rPr>
              <w:t>3.3</w:t>
            </w:r>
            <w:r w:rsidR="00357A19">
              <w:rPr>
                <w:rFonts w:asciiTheme="minorHAnsi" w:eastAsiaTheme="minorEastAsia" w:hAnsiTheme="minorHAnsi" w:cstheme="minorBidi"/>
                <w:noProof/>
                <w:sz w:val="22"/>
                <w:szCs w:val="22"/>
                <w:lang w:eastAsia="nl-NL"/>
              </w:rPr>
              <w:tab/>
            </w:r>
            <w:r w:rsidR="00357A19" w:rsidRPr="00671B13">
              <w:rPr>
                <w:rStyle w:val="Hyperlink"/>
                <w:noProof/>
              </w:rPr>
              <w:t>NOREA beveiligingsrichtlijnen voor de dienstverlener</w:t>
            </w:r>
            <w:r w:rsidR="00357A19">
              <w:rPr>
                <w:noProof/>
                <w:webHidden/>
              </w:rPr>
              <w:tab/>
            </w:r>
            <w:r w:rsidR="00357A19">
              <w:rPr>
                <w:noProof/>
                <w:webHidden/>
              </w:rPr>
              <w:fldChar w:fldCharType="begin"/>
            </w:r>
            <w:r w:rsidR="00357A19">
              <w:rPr>
                <w:noProof/>
                <w:webHidden/>
              </w:rPr>
              <w:instrText xml:space="preserve"> PAGEREF _Toc457467114 \h </w:instrText>
            </w:r>
            <w:r w:rsidR="00357A19">
              <w:rPr>
                <w:noProof/>
                <w:webHidden/>
              </w:rPr>
            </w:r>
            <w:r w:rsidR="00357A19">
              <w:rPr>
                <w:noProof/>
                <w:webHidden/>
              </w:rPr>
              <w:fldChar w:fldCharType="separate"/>
            </w:r>
            <w:r w:rsidR="00357A19">
              <w:rPr>
                <w:noProof/>
                <w:webHidden/>
              </w:rPr>
              <w:t>12</w:t>
            </w:r>
            <w:r w:rsidR="00357A19">
              <w:rPr>
                <w:noProof/>
                <w:webHidden/>
              </w:rPr>
              <w:fldChar w:fldCharType="end"/>
            </w:r>
          </w:hyperlink>
        </w:p>
        <w:p w14:paraId="683376AA" w14:textId="77777777" w:rsidR="00357A19" w:rsidRDefault="001357C4">
          <w:pPr>
            <w:pStyle w:val="Inhopg2"/>
            <w:rPr>
              <w:rFonts w:asciiTheme="minorHAnsi" w:eastAsiaTheme="minorEastAsia" w:hAnsiTheme="minorHAnsi" w:cstheme="minorBidi"/>
              <w:noProof/>
              <w:sz w:val="22"/>
              <w:szCs w:val="22"/>
              <w:lang w:eastAsia="nl-NL"/>
            </w:rPr>
          </w:pPr>
          <w:hyperlink w:anchor="_Toc457467115" w:history="1">
            <w:r w:rsidR="00357A19" w:rsidRPr="00671B13">
              <w:rPr>
                <w:rStyle w:val="Hyperlink"/>
                <w:noProof/>
              </w:rPr>
              <w:t>Bijlage 1:  Framework informatiebeveiliging en privacy in het mbo</w:t>
            </w:r>
            <w:r w:rsidR="00357A19">
              <w:rPr>
                <w:noProof/>
                <w:webHidden/>
              </w:rPr>
              <w:tab/>
            </w:r>
            <w:r w:rsidR="00357A19">
              <w:rPr>
                <w:noProof/>
                <w:webHidden/>
              </w:rPr>
              <w:fldChar w:fldCharType="begin"/>
            </w:r>
            <w:r w:rsidR="00357A19">
              <w:rPr>
                <w:noProof/>
                <w:webHidden/>
              </w:rPr>
              <w:instrText xml:space="preserve"> PAGEREF _Toc457467115 \h </w:instrText>
            </w:r>
            <w:r w:rsidR="00357A19">
              <w:rPr>
                <w:noProof/>
                <w:webHidden/>
              </w:rPr>
            </w:r>
            <w:r w:rsidR="00357A19">
              <w:rPr>
                <w:noProof/>
                <w:webHidden/>
              </w:rPr>
              <w:fldChar w:fldCharType="separate"/>
            </w:r>
            <w:r w:rsidR="00357A19">
              <w:rPr>
                <w:noProof/>
                <w:webHidden/>
              </w:rPr>
              <w:t>13</w:t>
            </w:r>
            <w:r w:rsidR="00357A19">
              <w:rPr>
                <w:noProof/>
                <w:webHidden/>
              </w:rPr>
              <w:fldChar w:fldCharType="end"/>
            </w:r>
          </w:hyperlink>
        </w:p>
        <w:p w14:paraId="195C40F6" w14:textId="77777777" w:rsidR="00BB4AF7" w:rsidRDefault="00BB4AF7" w:rsidP="00BB4AF7">
          <w:r w:rsidRPr="00BB4AF7">
            <w:rPr>
              <w:b/>
              <w:bCs/>
            </w:rPr>
            <w:fldChar w:fldCharType="end"/>
          </w:r>
        </w:p>
      </w:sdtContent>
    </w:sdt>
    <w:p w14:paraId="0334D1BF" w14:textId="77777777" w:rsidR="006E2B98" w:rsidRDefault="006E2B98">
      <w:pPr>
        <w:rPr>
          <w:rFonts w:eastAsiaTheme="majorEastAsia" w:cstheme="majorBidi"/>
          <w:b/>
          <w:bCs/>
          <w:color w:val="1728A9"/>
          <w:kern w:val="32"/>
          <w:sz w:val="48"/>
          <w:szCs w:val="32"/>
        </w:rPr>
      </w:pPr>
      <w:r>
        <w:br w:type="page"/>
      </w:r>
    </w:p>
    <w:p w14:paraId="1C5F3E97" w14:textId="77777777" w:rsidR="002E2BD7" w:rsidRDefault="006E2B98" w:rsidP="00281851">
      <w:pPr>
        <w:pStyle w:val="Kop1"/>
      </w:pPr>
      <w:bookmarkStart w:id="7" w:name="_Toc457467096"/>
      <w:r>
        <w:lastRenderedPageBreak/>
        <w:t>Inleiding</w:t>
      </w:r>
      <w:bookmarkEnd w:id="7"/>
    </w:p>
    <w:p w14:paraId="0CF0F529" w14:textId="77777777" w:rsidR="00461A60" w:rsidRDefault="006E2B98" w:rsidP="00461A60">
      <w:pPr>
        <w:pStyle w:val="Kop2"/>
        <w:rPr>
          <w:szCs w:val="24"/>
        </w:rPr>
      </w:pPr>
      <w:bookmarkStart w:id="8" w:name="_Toc457467097"/>
      <w:r>
        <w:t>Aanleiding</w:t>
      </w:r>
      <w:r w:rsidR="004E7FF2">
        <w:rPr>
          <w:rStyle w:val="Voetnootmarkering"/>
        </w:rPr>
        <w:footnoteReference w:id="1"/>
      </w:r>
      <w:bookmarkEnd w:id="8"/>
    </w:p>
    <w:p w14:paraId="0CAC0C4A" w14:textId="77777777" w:rsidR="00E1547A" w:rsidRDefault="00E1547A" w:rsidP="00E1547A">
      <w:pPr>
        <w:autoSpaceDE w:val="0"/>
        <w:autoSpaceDN w:val="0"/>
        <w:adjustRightInd w:val="0"/>
        <w:rPr>
          <w:rFonts w:cs="Calibri"/>
          <w:color w:val="000000"/>
        </w:rPr>
      </w:pPr>
      <w:r>
        <w:rPr>
          <w:rFonts w:cs="Calibri"/>
          <w:color w:val="000000"/>
        </w:rPr>
        <w:t>SaMBO-ICT, SION en Kennisnet voeren al enige tijd een verkenning uit naar de mogelijkheid tot het digitaal ondertekenen van de onderwijs- en praktijkovereenkomsten in het MBO (op basis van DigiD). Digitaal ondertekenen kan grote voordelen en besparingen opleveren, mits de impact en consequenties beheersbaar en betaalbaar zijn.</w:t>
      </w:r>
    </w:p>
    <w:p w14:paraId="3F601D71" w14:textId="77777777" w:rsidR="00E1547A" w:rsidRDefault="00E1547A" w:rsidP="00E1547A">
      <w:pPr>
        <w:autoSpaceDE w:val="0"/>
        <w:autoSpaceDN w:val="0"/>
        <w:adjustRightInd w:val="0"/>
        <w:rPr>
          <w:rFonts w:cs="Calibri"/>
          <w:color w:val="000000"/>
        </w:rPr>
      </w:pPr>
      <w:r>
        <w:rPr>
          <w:rFonts w:cs="Calibri"/>
          <w:color w:val="000000"/>
        </w:rPr>
        <w:t>Op basis van de referentiearchitectuur onderwijs is een ontwerp van een ondertekendienst gemaakt (Edusign). Het ontwerp van de ondertekendienst vraagt (i.v.m. eisen ministerie en inspectie) niveau Stork-3</w:t>
      </w:r>
      <w:r>
        <w:rPr>
          <w:rStyle w:val="Voetnootmarkering"/>
          <w:rFonts w:cs="Calibri"/>
          <w:color w:val="000000"/>
        </w:rPr>
        <w:footnoteReference w:id="2"/>
      </w:r>
      <w:r>
        <w:rPr>
          <w:rFonts w:cs="Calibri"/>
          <w:color w:val="000000"/>
        </w:rPr>
        <w:t xml:space="preserve"> waardoor DigiD moet worden gehanteerd als authenticatiemiddel.</w:t>
      </w:r>
    </w:p>
    <w:p w14:paraId="3C8D5E1F" w14:textId="77777777" w:rsidR="00E1547A" w:rsidRDefault="00E1547A" w:rsidP="00E1547A">
      <w:pPr>
        <w:autoSpaceDE w:val="0"/>
        <w:autoSpaceDN w:val="0"/>
        <w:adjustRightInd w:val="0"/>
        <w:rPr>
          <w:rFonts w:cs="Calibri"/>
          <w:color w:val="000000"/>
        </w:rPr>
      </w:pPr>
      <w:r>
        <w:rPr>
          <w:rFonts w:cs="Calibri"/>
          <w:color w:val="000000"/>
        </w:rPr>
        <w:t>Op basis van dit ontwerp is door SURFmarket een offerteprocedure gestart voor de ondertekendienst.</w:t>
      </w:r>
    </w:p>
    <w:p w14:paraId="16609345" w14:textId="77777777" w:rsidR="00E1547A" w:rsidRDefault="00E1547A" w:rsidP="00E1547A">
      <w:pPr>
        <w:autoSpaceDE w:val="0"/>
        <w:autoSpaceDN w:val="0"/>
        <w:adjustRightInd w:val="0"/>
        <w:rPr>
          <w:rFonts w:cs="Calibri"/>
          <w:color w:val="000000"/>
        </w:rPr>
      </w:pPr>
      <w:r>
        <w:rPr>
          <w:rFonts w:cs="Calibri"/>
          <w:color w:val="000000"/>
        </w:rPr>
        <w:t>De service provider Evidos is geselecteerd voor het leveren van de digitale ondertekendienst voor</w:t>
      </w:r>
      <w:r w:rsidR="00DF5C01">
        <w:rPr>
          <w:rFonts w:cs="Calibri"/>
          <w:color w:val="000000"/>
        </w:rPr>
        <w:t xml:space="preserve"> </w:t>
      </w:r>
      <w:r>
        <w:rPr>
          <w:rFonts w:cs="Calibri"/>
          <w:color w:val="000000"/>
        </w:rPr>
        <w:t>de POC</w:t>
      </w:r>
      <w:r w:rsidR="00DF5C01">
        <w:rPr>
          <w:rFonts w:cs="Calibri"/>
          <w:color w:val="000000"/>
        </w:rPr>
        <w:t xml:space="preserve"> (Proof Of Concept)</w:t>
      </w:r>
      <w:r>
        <w:rPr>
          <w:rFonts w:cs="Calibri"/>
          <w:color w:val="000000"/>
        </w:rPr>
        <w:t>.</w:t>
      </w:r>
    </w:p>
    <w:p w14:paraId="11FE86E6" w14:textId="77777777" w:rsidR="00E1547A" w:rsidRDefault="00E1547A" w:rsidP="00E1547A">
      <w:pPr>
        <w:autoSpaceDE w:val="0"/>
        <w:autoSpaceDN w:val="0"/>
        <w:adjustRightInd w:val="0"/>
        <w:rPr>
          <w:rFonts w:cs="Calibri"/>
          <w:color w:val="000000"/>
        </w:rPr>
      </w:pPr>
      <w:r>
        <w:rPr>
          <w:rFonts w:cs="Calibri"/>
          <w:color w:val="000000"/>
        </w:rPr>
        <w:t>Logius</w:t>
      </w:r>
      <w:r w:rsidR="00DF5C01">
        <w:rPr>
          <w:rStyle w:val="Voetnootmarkering"/>
          <w:rFonts w:cs="Calibri"/>
          <w:color w:val="000000"/>
        </w:rPr>
        <w:footnoteReference w:id="3"/>
      </w:r>
      <w:r>
        <w:rPr>
          <w:rFonts w:cs="Calibri"/>
          <w:color w:val="000000"/>
        </w:rPr>
        <w:t xml:space="preserve"> vereist dat een instelling die gebruikt maakt van </w:t>
      </w:r>
      <w:r w:rsidR="00E372BF">
        <w:rPr>
          <w:rFonts w:cs="Calibri"/>
          <w:color w:val="000000"/>
        </w:rPr>
        <w:t>een</w:t>
      </w:r>
      <w:r>
        <w:rPr>
          <w:rFonts w:cs="Calibri"/>
          <w:color w:val="000000"/>
        </w:rPr>
        <w:t xml:space="preserve"> ondertekendienst met DigiD (voor</w:t>
      </w:r>
      <w:r w:rsidR="00DF5C01">
        <w:rPr>
          <w:rFonts w:cs="Calibri"/>
          <w:color w:val="000000"/>
        </w:rPr>
        <w:t xml:space="preserve"> </w:t>
      </w:r>
      <w:r>
        <w:rPr>
          <w:rFonts w:cs="Calibri"/>
          <w:color w:val="000000"/>
        </w:rPr>
        <w:t>studenten) jaarlijks een DigiD assessment laat uitvoeren.</w:t>
      </w:r>
      <w:r w:rsidR="00DF5C01">
        <w:rPr>
          <w:rFonts w:cs="Calibri"/>
          <w:color w:val="000000"/>
        </w:rPr>
        <w:t xml:space="preserve"> </w:t>
      </w:r>
      <w:r>
        <w:rPr>
          <w:rFonts w:cs="Calibri"/>
          <w:color w:val="000000"/>
        </w:rPr>
        <w:t>Daarbij wordt nagegaan of de webapplicatie en het beheer daaromheen voldoet aan een 28 tal</w:t>
      </w:r>
      <w:r w:rsidR="00DF5C01">
        <w:rPr>
          <w:rFonts w:cs="Calibri"/>
          <w:color w:val="000000"/>
        </w:rPr>
        <w:t xml:space="preserve"> </w:t>
      </w:r>
      <w:r>
        <w:rPr>
          <w:rFonts w:cs="Calibri"/>
          <w:color w:val="000000"/>
        </w:rPr>
        <w:t>door het Nationaal CyberSecurityCenter (NCSC) ontwikkelde richtlijnen voor beveiliging van</w:t>
      </w:r>
      <w:r w:rsidR="00DF5C01">
        <w:rPr>
          <w:rFonts w:cs="Calibri"/>
          <w:color w:val="000000"/>
        </w:rPr>
        <w:t xml:space="preserve"> </w:t>
      </w:r>
      <w:r>
        <w:rPr>
          <w:rFonts w:cs="Calibri"/>
          <w:color w:val="000000"/>
        </w:rPr>
        <w:t>webapplicaties.</w:t>
      </w:r>
    </w:p>
    <w:p w14:paraId="028834DB" w14:textId="77777777" w:rsidR="00E1547A" w:rsidRDefault="00E1547A" w:rsidP="00E1547A">
      <w:pPr>
        <w:autoSpaceDE w:val="0"/>
        <w:autoSpaceDN w:val="0"/>
        <w:adjustRightInd w:val="0"/>
        <w:rPr>
          <w:rFonts w:cs="Calibri"/>
          <w:color w:val="000000"/>
        </w:rPr>
      </w:pPr>
      <w:r>
        <w:rPr>
          <w:rFonts w:cs="Calibri"/>
          <w:color w:val="000000"/>
        </w:rPr>
        <w:t>Evidos heeft aangegeven een zogenaamde Third Party Mededeling (TPM) te kunnen afgeven,</w:t>
      </w:r>
      <w:r w:rsidR="00DF5C01">
        <w:rPr>
          <w:rFonts w:cs="Calibri"/>
          <w:color w:val="000000"/>
        </w:rPr>
        <w:t xml:space="preserve"> </w:t>
      </w:r>
      <w:r>
        <w:rPr>
          <w:rFonts w:cs="Calibri"/>
          <w:color w:val="000000"/>
        </w:rPr>
        <w:t>waarin ze aantoont te voldoen aan de DigiD normen..</w:t>
      </w:r>
    </w:p>
    <w:p w14:paraId="3E605541" w14:textId="77777777" w:rsidR="00461A60" w:rsidRPr="00461A60" w:rsidRDefault="00DF5C01" w:rsidP="00461A60">
      <w:pPr>
        <w:pStyle w:val="Kop2"/>
        <w:rPr>
          <w:szCs w:val="24"/>
        </w:rPr>
      </w:pPr>
      <w:bookmarkStart w:id="9" w:name="_Toc457467098"/>
      <w:r>
        <w:t>Uitgangspunten</w:t>
      </w:r>
      <w:bookmarkEnd w:id="9"/>
    </w:p>
    <w:p w14:paraId="10B37217" w14:textId="77777777" w:rsidR="00DF5C01" w:rsidRDefault="00DF5C01" w:rsidP="00DF5C01">
      <w:pPr>
        <w:autoSpaceDE w:val="0"/>
        <w:autoSpaceDN w:val="0"/>
        <w:adjustRightInd w:val="0"/>
        <w:rPr>
          <w:rFonts w:cs="Calibri"/>
          <w:color w:val="000000"/>
        </w:rPr>
      </w:pPr>
      <w:r>
        <w:rPr>
          <w:rFonts w:cs="Calibri"/>
          <w:color w:val="000000"/>
        </w:rPr>
        <w:t>Onderstaande uitgangspunten beschrijven de reeds vastgestelde onderwerpen die voor het DigiD assessmenteen gegeven zijn. De impact van het DigiD-assessment voor de instellingen is dan ook op deze uitgangspunten gebaseerd.</w:t>
      </w:r>
    </w:p>
    <w:p w14:paraId="4F2C8DCF" w14:textId="77777777" w:rsidR="00DF5C01" w:rsidRDefault="00DF5C01" w:rsidP="00DF5C01">
      <w:pPr>
        <w:pStyle w:val="Kop3"/>
      </w:pPr>
      <w:bookmarkStart w:id="10" w:name="_Toc457467099"/>
      <w:r>
        <w:t>De ondertekendienst:</w:t>
      </w:r>
      <w:bookmarkEnd w:id="10"/>
    </w:p>
    <w:p w14:paraId="7B49138A" w14:textId="77777777" w:rsidR="00DF5C01" w:rsidRDefault="00DF5C01" w:rsidP="00DF5C01">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cs="Calibri"/>
          <w:color w:val="000000"/>
        </w:rPr>
        <w:t>Verzorgt de tijdelijke opslag van het te ondertekenen document, de uitvoering van de (generieke) workflow rondom het verzamelen van de benodigde handtekeningen en het daadwerkelijke ondertekenen.</w:t>
      </w:r>
    </w:p>
    <w:p w14:paraId="3D7F9111" w14:textId="77777777" w:rsidR="00DF5C01" w:rsidRDefault="00DF5C01" w:rsidP="00DF5C01">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cs="Calibri"/>
          <w:color w:val="000000"/>
        </w:rPr>
        <w:t>Functioneert op STORK betrouwbaarheidsniveau 3 of vergelijkbaar.</w:t>
      </w:r>
    </w:p>
    <w:p w14:paraId="61ECFD6F" w14:textId="77777777" w:rsidR="00DF5C01" w:rsidRDefault="00DF5C01" w:rsidP="00DF5C01">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cs="Calibri"/>
          <w:color w:val="000000"/>
        </w:rPr>
        <w:t>Maakt gebruik van DigiD (voor studenten), maar moet ook in staat zijn om andere authenticatiemiddelen te gebruiken, waaronder in ieder geval SURFconext</w:t>
      </w:r>
      <w:r w:rsidR="00E372BF">
        <w:rPr>
          <w:rFonts w:cs="Calibri"/>
          <w:color w:val="000000"/>
        </w:rPr>
        <w:t xml:space="preserve"> en</w:t>
      </w:r>
      <w:r>
        <w:rPr>
          <w:rFonts w:cs="Calibri"/>
          <w:color w:val="000000"/>
        </w:rPr>
        <w:t xml:space="preserve"> de Kennisnet Federatie (voor instellingen) en e-mail in combinatie met SMS codes (voor stagebedrijven).</w:t>
      </w:r>
    </w:p>
    <w:p w14:paraId="5BC3775F" w14:textId="77777777" w:rsidR="00DF5C01" w:rsidRDefault="00DF5C01" w:rsidP="00DF5C01">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cs="Calibri"/>
          <w:color w:val="000000"/>
        </w:rPr>
        <w:t>Kan rechtstreeks via het portal benaderd worden.</w:t>
      </w:r>
    </w:p>
    <w:p w14:paraId="74C74E80" w14:textId="77777777" w:rsidR="00DF5C01" w:rsidRDefault="00DF5C01" w:rsidP="00DF5C01">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cs="Calibri"/>
          <w:color w:val="000000"/>
        </w:rPr>
        <w:t>Is in staat documenten in PDF formaat te ondertekenen.</w:t>
      </w:r>
    </w:p>
    <w:p w14:paraId="1D1B8049" w14:textId="77777777" w:rsidR="00DF5C01" w:rsidRDefault="00DF5C01" w:rsidP="00DF5C01">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cs="Calibri"/>
          <w:color w:val="000000"/>
        </w:rPr>
        <w:t>Is koppelbaar met bestaande Student Informatie Systemen SIS), die 'binnen de muren van</w:t>
      </w:r>
    </w:p>
    <w:p w14:paraId="431526B1" w14:textId="77777777" w:rsidR="00DF5C01" w:rsidRDefault="00DF5C01" w:rsidP="00DF5C01">
      <w:pPr>
        <w:autoSpaceDE w:val="0"/>
        <w:autoSpaceDN w:val="0"/>
        <w:adjustRightInd w:val="0"/>
        <w:ind w:left="284"/>
        <w:rPr>
          <w:rFonts w:cs="Calibri"/>
          <w:color w:val="000000"/>
        </w:rPr>
      </w:pPr>
      <w:r>
        <w:rPr>
          <w:rFonts w:cs="Calibri"/>
          <w:color w:val="000000"/>
        </w:rPr>
        <w:t>de instelling' zorg dragen voor zaken als administratie en registratie, documentbeheer,</w:t>
      </w:r>
    </w:p>
    <w:p w14:paraId="1D7A3AA8" w14:textId="77777777" w:rsidR="00DF5C01" w:rsidRDefault="00DF5C01" w:rsidP="00DF5C01">
      <w:pPr>
        <w:autoSpaceDE w:val="0"/>
        <w:autoSpaceDN w:val="0"/>
        <w:adjustRightInd w:val="0"/>
        <w:ind w:left="284"/>
        <w:rPr>
          <w:rFonts w:cs="Calibri"/>
          <w:color w:val="000000"/>
        </w:rPr>
      </w:pPr>
      <w:r>
        <w:rPr>
          <w:rFonts w:cs="Calibri"/>
          <w:color w:val="000000"/>
        </w:rPr>
        <w:t>zaakbeheer, en uitvoering van proces-specifieke workflow, logisch ontwerp.</w:t>
      </w:r>
    </w:p>
    <w:p w14:paraId="7528F726" w14:textId="77777777" w:rsidR="00DF5C01" w:rsidRDefault="00DF5C01" w:rsidP="00DF5C01">
      <w:pPr>
        <w:pStyle w:val="Kop3"/>
      </w:pPr>
      <w:bookmarkStart w:id="11" w:name="_Toc457467100"/>
      <w:r>
        <w:t>De afnemer van de DigiD aansluiting (mbo instelling)</w:t>
      </w:r>
      <w:bookmarkEnd w:id="11"/>
    </w:p>
    <w:p w14:paraId="3F9E6EE1" w14:textId="77777777" w:rsidR="00DF5C01" w:rsidRDefault="00DF5C01" w:rsidP="00DF5C01">
      <w:pPr>
        <w:autoSpaceDE w:val="0"/>
        <w:autoSpaceDN w:val="0"/>
        <w:adjustRightInd w:val="0"/>
        <w:rPr>
          <w:rFonts w:cs="Calibri"/>
          <w:color w:val="000000"/>
        </w:rPr>
      </w:pPr>
      <w:r>
        <w:rPr>
          <w:rFonts w:cs="Calibri"/>
          <w:color w:val="000000"/>
        </w:rPr>
        <w:t>Indien een instelling afnemer is van de DigiD aansluiting dan dient deze te voldoen aan de</w:t>
      </w:r>
      <w:r w:rsidR="0057230B">
        <w:rPr>
          <w:rFonts w:cs="Calibri"/>
          <w:color w:val="000000"/>
        </w:rPr>
        <w:t xml:space="preserve"> </w:t>
      </w:r>
      <w:r>
        <w:rPr>
          <w:rFonts w:cs="Calibri"/>
          <w:color w:val="000000"/>
        </w:rPr>
        <w:t>aansluitvoorwaarden voor DigiD. Kernpunten daaruit zijn:</w:t>
      </w:r>
    </w:p>
    <w:p w14:paraId="3C10942A" w14:textId="77777777" w:rsidR="00DF5C01" w:rsidRDefault="00DF5C01" w:rsidP="0057230B">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sidR="0057230B">
        <w:rPr>
          <w:rFonts w:ascii="Symbol" w:hAnsi="Symbol" w:cs="Symbol"/>
          <w:color w:val="000000"/>
        </w:rPr>
        <w:tab/>
      </w:r>
      <w:r>
        <w:rPr>
          <w:rFonts w:cs="Calibri"/>
          <w:color w:val="000000"/>
        </w:rPr>
        <w:t>Afnemer is zelf verantwoordelijk voor het bepalen van het gewenste Zekerheidsniveau</w:t>
      </w:r>
      <w:r w:rsidR="0057230B">
        <w:rPr>
          <w:rFonts w:cs="Calibri"/>
          <w:color w:val="000000"/>
        </w:rPr>
        <w:t xml:space="preserve"> </w:t>
      </w:r>
      <w:r>
        <w:rPr>
          <w:rFonts w:cs="Calibri"/>
          <w:color w:val="000000"/>
        </w:rPr>
        <w:t>voor zijn Afnemersdiensten (webdiensten).</w:t>
      </w:r>
    </w:p>
    <w:p w14:paraId="6310F4B5" w14:textId="77777777" w:rsidR="00DF5C01" w:rsidRDefault="00DF5C01" w:rsidP="0057230B">
      <w:pPr>
        <w:autoSpaceDE w:val="0"/>
        <w:autoSpaceDN w:val="0"/>
        <w:adjustRightInd w:val="0"/>
        <w:ind w:left="284" w:hanging="284"/>
        <w:rPr>
          <w:rFonts w:cs="Calibri"/>
          <w:color w:val="000000"/>
        </w:rPr>
      </w:pPr>
      <w:r>
        <w:rPr>
          <w:rFonts w:ascii="Symbol" w:hAnsi="Symbol" w:cs="Symbol"/>
          <w:color w:val="000000"/>
        </w:rPr>
        <w:lastRenderedPageBreak/>
        <w:t></w:t>
      </w:r>
      <w:r>
        <w:rPr>
          <w:rFonts w:ascii="Symbol" w:hAnsi="Symbol" w:cs="Symbol"/>
          <w:color w:val="000000"/>
        </w:rPr>
        <w:t></w:t>
      </w:r>
      <w:r w:rsidR="0057230B">
        <w:rPr>
          <w:rFonts w:ascii="Symbol" w:hAnsi="Symbol" w:cs="Symbol"/>
          <w:color w:val="000000"/>
        </w:rPr>
        <w:tab/>
      </w:r>
      <w:r>
        <w:rPr>
          <w:rFonts w:cs="Calibri"/>
          <w:color w:val="000000"/>
        </w:rPr>
        <w:t>Afnemer is verplicht te voldoen en blijvend te voldoen aan de geldende “Norm ICT</w:t>
      </w:r>
      <w:r w:rsidR="0057230B">
        <w:rPr>
          <w:rFonts w:cs="Calibri"/>
          <w:color w:val="000000"/>
        </w:rPr>
        <w:t xml:space="preserve"> </w:t>
      </w:r>
      <w:r>
        <w:rPr>
          <w:rFonts w:cs="Calibri"/>
          <w:color w:val="000000"/>
        </w:rPr>
        <w:t>beveiligingsassessments</w:t>
      </w:r>
    </w:p>
    <w:p w14:paraId="1C88C1B6" w14:textId="77777777" w:rsidR="00DF5C01" w:rsidRDefault="00DF5C01" w:rsidP="0057230B">
      <w:pPr>
        <w:autoSpaceDE w:val="0"/>
        <w:autoSpaceDN w:val="0"/>
        <w:adjustRightInd w:val="0"/>
        <w:ind w:left="284"/>
        <w:rPr>
          <w:rFonts w:cs="Calibri"/>
          <w:color w:val="000000"/>
        </w:rPr>
      </w:pPr>
      <w:r>
        <w:rPr>
          <w:rFonts w:cs="Calibri"/>
          <w:color w:val="000000"/>
        </w:rPr>
        <w:t>DigiD”, en dit jaarlijks per DigiD aansluiting aan te tonen door</w:t>
      </w:r>
      <w:r w:rsidR="0057230B">
        <w:rPr>
          <w:rFonts w:cs="Calibri"/>
          <w:color w:val="000000"/>
        </w:rPr>
        <w:t xml:space="preserve"> </w:t>
      </w:r>
      <w:r>
        <w:rPr>
          <w:rFonts w:cs="Calibri"/>
          <w:color w:val="000000"/>
        </w:rPr>
        <w:t>middel van een verklaring die is afgegeven door een Register EDP-auditor. De periode</w:t>
      </w:r>
      <w:r w:rsidR="0057230B">
        <w:rPr>
          <w:rFonts w:cs="Calibri"/>
          <w:color w:val="000000"/>
        </w:rPr>
        <w:t xml:space="preserve"> </w:t>
      </w:r>
      <w:r>
        <w:rPr>
          <w:rFonts w:cs="Calibri"/>
          <w:color w:val="000000"/>
        </w:rPr>
        <w:t>waarin deze verklaring jaarlijks bij Logius dient te worden ingediend is van 1 januari tot 1</w:t>
      </w:r>
      <w:r w:rsidR="0057230B">
        <w:rPr>
          <w:rFonts w:cs="Calibri"/>
          <w:color w:val="000000"/>
        </w:rPr>
        <w:t xml:space="preserve"> </w:t>
      </w:r>
      <w:r>
        <w:rPr>
          <w:rFonts w:cs="Calibri"/>
          <w:color w:val="000000"/>
        </w:rPr>
        <w:t>mei (art 5.5).</w:t>
      </w:r>
    </w:p>
    <w:p w14:paraId="457C238E" w14:textId="77777777" w:rsidR="00DF5C01" w:rsidRDefault="00DF5C01" w:rsidP="0057230B">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sidR="0057230B">
        <w:rPr>
          <w:rFonts w:ascii="Symbol" w:hAnsi="Symbol" w:cs="Symbol"/>
          <w:color w:val="000000"/>
        </w:rPr>
        <w:tab/>
      </w:r>
      <w:r>
        <w:rPr>
          <w:rFonts w:cs="Calibri"/>
          <w:color w:val="000000"/>
        </w:rPr>
        <w:t>Voor elke nieuwe aansluiting van Afnemer op de productieomgeving van DigiD dient</w:t>
      </w:r>
      <w:r w:rsidR="0057230B">
        <w:rPr>
          <w:rFonts w:cs="Calibri"/>
          <w:color w:val="000000"/>
        </w:rPr>
        <w:t xml:space="preserve"> </w:t>
      </w:r>
      <w:r>
        <w:rPr>
          <w:rFonts w:cs="Calibri"/>
          <w:color w:val="000000"/>
        </w:rPr>
        <w:t>binnen 2 maanden na aansluiting een aparte verklaring te worden ingediend. De</w:t>
      </w:r>
      <w:r w:rsidR="0057230B">
        <w:rPr>
          <w:rFonts w:cs="Calibri"/>
          <w:color w:val="000000"/>
        </w:rPr>
        <w:t xml:space="preserve"> </w:t>
      </w:r>
      <w:r>
        <w:rPr>
          <w:rFonts w:cs="Calibri"/>
          <w:color w:val="000000"/>
        </w:rPr>
        <w:t>eerstvolgende verklaring dient te worden ingediend conform de regeling in artikel 5.5,</w:t>
      </w:r>
      <w:r w:rsidR="0057230B">
        <w:rPr>
          <w:rFonts w:cs="Calibri"/>
          <w:color w:val="000000"/>
        </w:rPr>
        <w:t xml:space="preserve"> </w:t>
      </w:r>
      <w:r>
        <w:rPr>
          <w:rFonts w:cs="Calibri"/>
          <w:color w:val="000000"/>
        </w:rPr>
        <w:t>met dien verstande dat in de eerste 12 maanden na aansluiting hooguit eenmaal een</w:t>
      </w:r>
      <w:r w:rsidR="0057230B">
        <w:rPr>
          <w:rFonts w:cs="Calibri"/>
          <w:color w:val="000000"/>
        </w:rPr>
        <w:t xml:space="preserve"> </w:t>
      </w:r>
      <w:r>
        <w:rPr>
          <w:rFonts w:cs="Calibri"/>
          <w:color w:val="000000"/>
        </w:rPr>
        <w:t>verklaring hoeft te worden ingediend.</w:t>
      </w:r>
    </w:p>
    <w:p w14:paraId="466CE084" w14:textId="77777777" w:rsidR="00DF5C01" w:rsidRDefault="00DF5C01" w:rsidP="0057230B">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sidR="0057230B">
        <w:rPr>
          <w:rFonts w:ascii="Symbol" w:hAnsi="Symbol" w:cs="Symbol"/>
          <w:color w:val="000000"/>
        </w:rPr>
        <w:tab/>
      </w:r>
      <w:r>
        <w:rPr>
          <w:rFonts w:cs="Calibri"/>
          <w:color w:val="000000"/>
        </w:rPr>
        <w:t>Een in het kader van het DigiD assessment afgegeven Third Party Mededeling is maximaal</w:t>
      </w:r>
      <w:r w:rsidR="0057230B">
        <w:rPr>
          <w:rFonts w:cs="Calibri"/>
          <w:color w:val="000000"/>
        </w:rPr>
        <w:t xml:space="preserve"> </w:t>
      </w:r>
      <w:r>
        <w:rPr>
          <w:rFonts w:cs="Calibri"/>
          <w:color w:val="000000"/>
        </w:rPr>
        <w:t>12 maanden geldig en kan slechts eenmaal gebruikt worden.</w:t>
      </w:r>
    </w:p>
    <w:p w14:paraId="59EE114D" w14:textId="77777777" w:rsidR="00DF5C01" w:rsidRDefault="00DF5C01" w:rsidP="0057230B">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sidR="0057230B">
        <w:rPr>
          <w:rFonts w:ascii="Symbol" w:hAnsi="Symbol" w:cs="Symbol"/>
          <w:color w:val="000000"/>
        </w:rPr>
        <w:tab/>
      </w:r>
      <w:r>
        <w:rPr>
          <w:rFonts w:cs="Calibri"/>
          <w:color w:val="000000"/>
        </w:rPr>
        <w:t>De kosten voor het DigiD assessment en de verklaring komen volledig voor rekening van</w:t>
      </w:r>
      <w:r w:rsidR="0057230B">
        <w:rPr>
          <w:rFonts w:cs="Calibri"/>
          <w:color w:val="000000"/>
        </w:rPr>
        <w:t xml:space="preserve"> </w:t>
      </w:r>
      <w:r>
        <w:rPr>
          <w:rFonts w:cs="Calibri"/>
          <w:color w:val="000000"/>
        </w:rPr>
        <w:t>Afnemer.</w:t>
      </w:r>
    </w:p>
    <w:p w14:paraId="1D1A9FA6" w14:textId="77777777" w:rsidR="00DF5C01" w:rsidRDefault="00DF5C01" w:rsidP="0057230B">
      <w:pPr>
        <w:autoSpaceDE w:val="0"/>
        <w:autoSpaceDN w:val="0"/>
        <w:adjustRightInd w:val="0"/>
        <w:ind w:left="284" w:hanging="284"/>
        <w:rPr>
          <w:rFonts w:cs="Calibri"/>
          <w:color w:val="000000"/>
        </w:rPr>
      </w:pPr>
      <w:r>
        <w:rPr>
          <w:rFonts w:ascii="Symbol" w:hAnsi="Symbol" w:cs="Symbol"/>
          <w:color w:val="000000"/>
        </w:rPr>
        <w:t></w:t>
      </w:r>
      <w:r>
        <w:rPr>
          <w:rFonts w:ascii="Symbol" w:hAnsi="Symbol" w:cs="Symbol"/>
          <w:color w:val="000000"/>
        </w:rPr>
        <w:t></w:t>
      </w:r>
      <w:r w:rsidR="0057230B">
        <w:rPr>
          <w:rFonts w:cs="Calibri"/>
          <w:color w:val="000000"/>
        </w:rPr>
        <w:tab/>
      </w:r>
      <w:r w:rsidR="00371AEE">
        <w:rPr>
          <w:rFonts w:cs="Calibri"/>
          <w:color w:val="000000"/>
        </w:rPr>
        <w:t>I</w:t>
      </w:r>
      <w:r>
        <w:rPr>
          <w:rFonts w:cs="Calibri"/>
          <w:color w:val="000000"/>
        </w:rPr>
        <w:t>ndien uit de verklaring blijkt dat niet of niet volledig wordt voldaan aan de geldende</w:t>
      </w:r>
      <w:r w:rsidR="0057230B">
        <w:rPr>
          <w:rFonts w:cs="Calibri"/>
          <w:color w:val="000000"/>
        </w:rPr>
        <w:t xml:space="preserve"> </w:t>
      </w:r>
      <w:r>
        <w:rPr>
          <w:rFonts w:cs="Calibri"/>
          <w:color w:val="000000"/>
        </w:rPr>
        <w:t>“Norm ICT-beveiligingsassessments DigiD” heeft Logius het recht zonder aankondiging</w:t>
      </w:r>
      <w:r w:rsidR="0057230B">
        <w:rPr>
          <w:rFonts w:cs="Calibri"/>
          <w:color w:val="000000"/>
        </w:rPr>
        <w:t xml:space="preserve"> </w:t>
      </w:r>
      <w:r>
        <w:rPr>
          <w:rFonts w:cs="Calibri"/>
          <w:color w:val="000000"/>
        </w:rPr>
        <w:t>vooraf de levering van DigiD op te schorten. (In de praktijk zendt Logius eerst een verzoek</w:t>
      </w:r>
      <w:r w:rsidR="0057230B">
        <w:rPr>
          <w:rFonts w:cs="Calibri"/>
          <w:color w:val="000000"/>
        </w:rPr>
        <w:t xml:space="preserve"> </w:t>
      </w:r>
      <w:r>
        <w:rPr>
          <w:rFonts w:cs="Calibri"/>
          <w:color w:val="000000"/>
        </w:rPr>
        <w:t>tot opstellen van een Verbeterplan en vraagt om binnen een nader te bepalen termijn</w:t>
      </w:r>
      <w:r w:rsidR="0057230B">
        <w:rPr>
          <w:rFonts w:cs="Calibri"/>
          <w:color w:val="000000"/>
        </w:rPr>
        <w:t xml:space="preserve"> </w:t>
      </w:r>
      <w:r>
        <w:rPr>
          <w:rFonts w:cs="Calibri"/>
          <w:color w:val="000000"/>
        </w:rPr>
        <w:t>een her</w:t>
      </w:r>
      <w:r w:rsidR="00371AEE">
        <w:rPr>
          <w:rFonts w:cs="Calibri"/>
          <w:color w:val="000000"/>
        </w:rPr>
        <w:t>-</w:t>
      </w:r>
      <w:r>
        <w:rPr>
          <w:rFonts w:cs="Calibri"/>
          <w:color w:val="000000"/>
        </w:rPr>
        <w:t xml:space="preserve">audit </w:t>
      </w:r>
      <w:r w:rsidR="00371AEE">
        <w:rPr>
          <w:rFonts w:cs="Calibri"/>
          <w:color w:val="000000"/>
        </w:rPr>
        <w:t>te doen op</w:t>
      </w:r>
      <w:r>
        <w:rPr>
          <w:rFonts w:cs="Calibri"/>
          <w:color w:val="000000"/>
        </w:rPr>
        <w:t xml:space="preserve"> doorgevoerde verbeteringen.)</w:t>
      </w:r>
    </w:p>
    <w:p w14:paraId="216B73A1" w14:textId="77777777" w:rsidR="00624346" w:rsidRDefault="00624346" w:rsidP="00624346">
      <w:pPr>
        <w:pStyle w:val="Kop2"/>
      </w:pPr>
      <w:bookmarkStart w:id="12" w:name="_Toc457467101"/>
      <w:r>
        <w:t>De praktijk</w:t>
      </w:r>
      <w:bookmarkEnd w:id="12"/>
    </w:p>
    <w:p w14:paraId="323FB68A" w14:textId="77777777" w:rsidR="00624346" w:rsidRDefault="00AF50D5" w:rsidP="00624346">
      <w:r>
        <w:t xml:space="preserve">Medio 2016 is de eerste pilot bij ROC De Leijgraaf succesvol afgerond. Van de 300 studenten ondertekende 95% op tijd. Een digitaal ondertekende OOK </w:t>
      </w:r>
      <w:r w:rsidR="00371AEE">
        <w:t>laat onderstaande ondertekening zien:</w:t>
      </w:r>
    </w:p>
    <w:p w14:paraId="514A97CF" w14:textId="77777777" w:rsidR="00AF50D5" w:rsidRDefault="00AF50D5" w:rsidP="00624346"/>
    <w:p w14:paraId="35AECB93" w14:textId="77777777" w:rsidR="00AF50D5" w:rsidRDefault="00371AEE" w:rsidP="00624346">
      <w:pPr>
        <w:rPr>
          <w:b/>
          <w:color w:val="FF0000"/>
        </w:rPr>
      </w:pPr>
      <w:r>
        <w:rPr>
          <w:noProof/>
          <w:lang w:eastAsia="nl-NL"/>
        </w:rPr>
        <w:drawing>
          <wp:inline distT="0" distB="0" distL="0" distR="0">
            <wp:extent cx="3093720" cy="739140"/>
            <wp:effectExtent l="0" t="0" r="0" b="3810"/>
            <wp:docPr id="8" name="Afbeelding 8" descr="cid:image003.png@01D1E282.CC9B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3.png@01D1E282.CC9B98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93720" cy="739140"/>
                    </a:xfrm>
                    <a:prstGeom prst="rect">
                      <a:avLst/>
                    </a:prstGeom>
                    <a:noFill/>
                    <a:ln>
                      <a:noFill/>
                    </a:ln>
                  </pic:spPr>
                </pic:pic>
              </a:graphicData>
            </a:graphic>
          </wp:inline>
        </w:drawing>
      </w:r>
    </w:p>
    <w:p w14:paraId="0DC4850C" w14:textId="77777777" w:rsidR="00371AEE" w:rsidRDefault="00371AEE" w:rsidP="00624346"/>
    <w:p w14:paraId="4730CB24" w14:textId="77777777" w:rsidR="00AF50D5" w:rsidRDefault="00AF50D5" w:rsidP="00624346">
      <w:r>
        <w:t>De procedure is als volgt:</w:t>
      </w:r>
    </w:p>
    <w:p w14:paraId="35EDFD3E" w14:textId="77777777" w:rsidR="00AF50D5" w:rsidRDefault="00AF50D5" w:rsidP="00AF50D5">
      <w:pPr>
        <w:pStyle w:val="Lijstalinea"/>
        <w:numPr>
          <w:ilvl w:val="0"/>
          <w:numId w:val="16"/>
        </w:numPr>
      </w:pPr>
      <w:r>
        <w:t>Een deelnemer meld</w:t>
      </w:r>
      <w:r w:rsidR="00371AEE">
        <w:t>t</w:t>
      </w:r>
      <w:r>
        <w:t xml:space="preserve"> zich aan.</w:t>
      </w:r>
    </w:p>
    <w:p w14:paraId="06191336" w14:textId="77777777" w:rsidR="00AF50D5" w:rsidRDefault="00AF50D5" w:rsidP="00AF50D5">
      <w:pPr>
        <w:pStyle w:val="Lijstalinea"/>
        <w:numPr>
          <w:ilvl w:val="0"/>
          <w:numId w:val="16"/>
        </w:numPr>
      </w:pPr>
      <w:r>
        <w:t>De deelnemer wordt uitgenodigd voor een intake en wordt vervolgens geplaatst.</w:t>
      </w:r>
    </w:p>
    <w:p w14:paraId="0B02B060" w14:textId="77777777" w:rsidR="00AF50D5" w:rsidRDefault="00AF50D5" w:rsidP="00AF50D5">
      <w:pPr>
        <w:pStyle w:val="Lijstalinea"/>
        <w:numPr>
          <w:ilvl w:val="0"/>
          <w:numId w:val="16"/>
        </w:numPr>
      </w:pPr>
      <w:r>
        <w:t>De deelnemersadministratie maakt de OOK aan en stuur</w:t>
      </w:r>
      <w:r w:rsidR="00371AEE">
        <w:t>t</w:t>
      </w:r>
      <w:r>
        <w:t xml:space="preserve"> een pdf plus e-mail adres van de deelnemer naar </w:t>
      </w:r>
      <w:r w:rsidR="00371AEE">
        <w:t>de dienstverlener</w:t>
      </w:r>
      <w:r>
        <w:t>.</w:t>
      </w:r>
    </w:p>
    <w:p w14:paraId="0134F75F" w14:textId="77777777" w:rsidR="00AF50D5" w:rsidRDefault="00AF50D5" w:rsidP="00AF50D5">
      <w:pPr>
        <w:pStyle w:val="Lijstalinea"/>
        <w:numPr>
          <w:ilvl w:val="0"/>
          <w:numId w:val="16"/>
        </w:numPr>
      </w:pPr>
      <w:r>
        <w:t>De deelnemer ondertekent de OOK d.m.v. DigiD.</w:t>
      </w:r>
    </w:p>
    <w:p w14:paraId="6802963B" w14:textId="77777777" w:rsidR="00AF50D5" w:rsidRPr="00AF50D5" w:rsidRDefault="00371AEE" w:rsidP="00AF50D5">
      <w:pPr>
        <w:pStyle w:val="Lijstalinea"/>
        <w:numPr>
          <w:ilvl w:val="0"/>
          <w:numId w:val="16"/>
        </w:numPr>
      </w:pPr>
      <w:r>
        <w:t>De dienstverlener</w:t>
      </w:r>
      <w:r w:rsidR="00AF50D5">
        <w:t xml:space="preserve"> stuurt de ondertekende OOK terug naar de mbo instelling. </w:t>
      </w:r>
    </w:p>
    <w:p w14:paraId="464A4168" w14:textId="77777777" w:rsidR="0057230B" w:rsidRDefault="0057230B">
      <w:r>
        <w:br w:type="page"/>
      </w:r>
    </w:p>
    <w:p w14:paraId="29BC0E45" w14:textId="77777777" w:rsidR="00461A60" w:rsidRDefault="0057230B" w:rsidP="0057230B">
      <w:pPr>
        <w:pStyle w:val="Kop1"/>
      </w:pPr>
      <w:bookmarkStart w:id="13" w:name="_Toc457467102"/>
      <w:r>
        <w:lastRenderedPageBreak/>
        <w:t>De impact voor de mbo instelling</w:t>
      </w:r>
      <w:bookmarkEnd w:id="13"/>
    </w:p>
    <w:p w14:paraId="2E7C3E97" w14:textId="77777777" w:rsidR="0057230B" w:rsidRDefault="0057230B" w:rsidP="0057230B">
      <w:pPr>
        <w:pStyle w:val="Kop2"/>
      </w:pPr>
      <w:bookmarkStart w:id="14" w:name="_Toc457467103"/>
      <w:r>
        <w:t>Het DigiD assessment in vogelvlucht</w:t>
      </w:r>
      <w:bookmarkEnd w:id="14"/>
    </w:p>
    <w:p w14:paraId="6F79F24E" w14:textId="77777777" w:rsidR="0057230B" w:rsidRDefault="0057230B" w:rsidP="0057230B">
      <w:pPr>
        <w:autoSpaceDE w:val="0"/>
        <w:autoSpaceDN w:val="0"/>
        <w:adjustRightInd w:val="0"/>
        <w:rPr>
          <w:rFonts w:cs="Calibri"/>
          <w:color w:val="000000"/>
        </w:rPr>
      </w:pPr>
      <w:r>
        <w:rPr>
          <w:rFonts w:cs="Calibri"/>
          <w:color w:val="000000"/>
        </w:rPr>
        <w:t>Instellingen zijn en blijven eigenaar van de gegevens in de ondertekendienst. Een instelling moet</w:t>
      </w:r>
      <w:r w:rsidR="00371AEE">
        <w:rPr>
          <w:rFonts w:cs="Calibri"/>
          <w:color w:val="000000"/>
        </w:rPr>
        <w:t xml:space="preserve"> </w:t>
      </w:r>
      <w:r>
        <w:rPr>
          <w:rFonts w:cs="Calibri"/>
          <w:color w:val="000000"/>
        </w:rPr>
        <w:t>over deze gegevens kunnen beschikken wanneer dit nodig blijkt. De instelling is verantwoordelijk voor de risicobeheersing en beveiliging van de elektronische dienstverlening. De instelling die gebruik maakt van de ondertekendienst met DigiD dient jaarlijks een DigiD assessment uit te laten voeren.</w:t>
      </w:r>
    </w:p>
    <w:p w14:paraId="3451972B" w14:textId="77777777" w:rsidR="0057230B" w:rsidRDefault="00371AEE" w:rsidP="0057230B">
      <w:pPr>
        <w:autoSpaceDE w:val="0"/>
        <w:autoSpaceDN w:val="0"/>
        <w:adjustRightInd w:val="0"/>
        <w:rPr>
          <w:rFonts w:cs="Calibri"/>
          <w:color w:val="000000"/>
        </w:rPr>
      </w:pPr>
      <w:r>
        <w:rPr>
          <w:rFonts w:cs="Calibri"/>
          <w:color w:val="000000"/>
        </w:rPr>
        <w:t xml:space="preserve">Een dienstverlener </w:t>
      </w:r>
      <w:r w:rsidR="0057230B">
        <w:rPr>
          <w:rFonts w:cs="Calibri"/>
          <w:color w:val="000000"/>
        </w:rPr>
        <w:t xml:space="preserve">biedt </w:t>
      </w:r>
      <w:r>
        <w:rPr>
          <w:rFonts w:cs="Calibri"/>
          <w:color w:val="000000"/>
        </w:rPr>
        <w:t>een</w:t>
      </w:r>
      <w:r w:rsidR="0057230B">
        <w:rPr>
          <w:rFonts w:cs="Calibri"/>
          <w:color w:val="000000"/>
        </w:rPr>
        <w:t xml:space="preserve"> ondertekendienst</w:t>
      </w:r>
      <w:r>
        <w:rPr>
          <w:rFonts w:cs="Calibri"/>
          <w:color w:val="000000"/>
        </w:rPr>
        <w:t>, bijvoorbeeld</w:t>
      </w:r>
      <w:r w:rsidR="0057230B">
        <w:rPr>
          <w:rFonts w:cs="Calibri"/>
          <w:color w:val="000000"/>
        </w:rPr>
        <w:t xml:space="preserve"> “Ondertekenen.nl” aan. Hiervoor is ten behoeve van de instellingen door SURFmarket een bemiddelingsovereenkomst </w:t>
      </w:r>
      <w:r w:rsidR="0057230B">
        <w:rPr>
          <w:rFonts w:ascii="Calibri,Bold" w:hAnsi="Calibri,Bold" w:cs="Calibri,Bold"/>
          <w:b/>
          <w:bCs/>
          <w:color w:val="000000"/>
        </w:rPr>
        <w:t xml:space="preserve">met </w:t>
      </w:r>
      <w:r w:rsidR="0057230B">
        <w:rPr>
          <w:rFonts w:cs="Calibri"/>
          <w:color w:val="000000"/>
        </w:rPr>
        <w:t xml:space="preserve">een Juridisch Normenkader Cloudservices Hoger Onderwijs met </w:t>
      </w:r>
      <w:r>
        <w:rPr>
          <w:rFonts w:cs="Calibri"/>
          <w:color w:val="000000"/>
        </w:rPr>
        <w:t>de dienstverlener</w:t>
      </w:r>
      <w:r w:rsidR="0057230B">
        <w:rPr>
          <w:rFonts w:cs="Calibri"/>
          <w:color w:val="000000"/>
        </w:rPr>
        <w:t xml:space="preserve"> gesloten. In de bemiddelingsovereenkomst is opgenomen dat </w:t>
      </w:r>
      <w:r>
        <w:rPr>
          <w:rFonts w:cs="Calibri"/>
          <w:color w:val="000000"/>
        </w:rPr>
        <w:t xml:space="preserve">de dienstverlener </w:t>
      </w:r>
      <w:r w:rsidR="0057230B">
        <w:rPr>
          <w:rFonts w:cs="Calibri"/>
          <w:color w:val="000000"/>
        </w:rPr>
        <w:t xml:space="preserve">voldoet aan beveiligingseisen en een TPM (“Third Party Memorandum”) over haar dienstverlening oplevert. SURFmarket en </w:t>
      </w:r>
      <w:r>
        <w:rPr>
          <w:rFonts w:cs="Calibri"/>
          <w:color w:val="000000"/>
        </w:rPr>
        <w:t>de dienstverlener</w:t>
      </w:r>
      <w:r w:rsidR="0057230B">
        <w:rPr>
          <w:rFonts w:cs="Calibri"/>
          <w:color w:val="000000"/>
        </w:rPr>
        <w:t xml:space="preserve"> hebben aangegeven in nadere afspraken vast te leggen dat </w:t>
      </w:r>
      <w:r>
        <w:rPr>
          <w:rFonts w:cs="Calibri"/>
          <w:color w:val="000000"/>
        </w:rPr>
        <w:t>de dienstverlener</w:t>
      </w:r>
      <w:r w:rsidR="0057230B">
        <w:rPr>
          <w:rFonts w:cs="Calibri"/>
          <w:color w:val="000000"/>
        </w:rPr>
        <w:t xml:space="preserve"> jaarlijks een DigiD assessment rapport oplevert over haar DigiD dienstverlening (een zogenaamd “DigiD TPM”) (zie 3.4).</w:t>
      </w:r>
    </w:p>
    <w:p w14:paraId="392117C6" w14:textId="77777777" w:rsidR="0057230B" w:rsidRDefault="0057230B" w:rsidP="0057230B">
      <w:pPr>
        <w:autoSpaceDE w:val="0"/>
        <w:autoSpaceDN w:val="0"/>
        <w:adjustRightInd w:val="0"/>
        <w:rPr>
          <w:rFonts w:cs="Calibri"/>
          <w:color w:val="000000"/>
        </w:rPr>
      </w:pPr>
    </w:p>
    <w:p w14:paraId="4599E7E3" w14:textId="77777777" w:rsidR="0057230B" w:rsidRDefault="0057230B" w:rsidP="0057230B">
      <w:pPr>
        <w:autoSpaceDE w:val="0"/>
        <w:autoSpaceDN w:val="0"/>
        <w:adjustRightInd w:val="0"/>
        <w:rPr>
          <w:rFonts w:cs="Calibri"/>
          <w:color w:val="000000"/>
        </w:rPr>
      </w:pPr>
      <w:r>
        <w:rPr>
          <w:rFonts w:cs="Calibri"/>
          <w:color w:val="000000"/>
        </w:rPr>
        <w:t xml:space="preserve">De bemiddelingsovereenkomst geeft de algemene voorwaarden aan voor de levering van de ondertekendienst. De instelling sluit op basis van de bemiddelingsovereenkomst zelf een gebruikersovereenkomst af met </w:t>
      </w:r>
      <w:r w:rsidR="00371AEE">
        <w:rPr>
          <w:rFonts w:cs="Calibri"/>
          <w:color w:val="000000"/>
        </w:rPr>
        <w:t>de dienstverlener</w:t>
      </w:r>
      <w:r>
        <w:rPr>
          <w:rFonts w:cs="Calibri"/>
          <w:color w:val="000000"/>
        </w:rPr>
        <w:t xml:space="preserve"> waarmee de algemene voorwaarden van toepassing worden verklaard op de dienstverlening aan de instelling. Deze overeenkomsten vormen in opzet een goede basis voor het DigiD assessment.</w:t>
      </w:r>
    </w:p>
    <w:p w14:paraId="3C61CAF4" w14:textId="77777777" w:rsidR="0057230B" w:rsidRDefault="0057230B" w:rsidP="0057230B">
      <w:pPr>
        <w:autoSpaceDE w:val="0"/>
        <w:autoSpaceDN w:val="0"/>
        <w:adjustRightInd w:val="0"/>
        <w:rPr>
          <w:rFonts w:cs="Calibri"/>
          <w:color w:val="000000"/>
        </w:rPr>
      </w:pPr>
    </w:p>
    <w:p w14:paraId="0EB3C42A" w14:textId="77777777" w:rsidR="0057230B" w:rsidRDefault="0057230B" w:rsidP="0057230B">
      <w:pPr>
        <w:autoSpaceDE w:val="0"/>
        <w:autoSpaceDN w:val="0"/>
        <w:adjustRightInd w:val="0"/>
        <w:rPr>
          <w:rFonts w:cs="Calibri"/>
          <w:color w:val="000000"/>
        </w:rPr>
      </w:pPr>
      <w:r>
        <w:rPr>
          <w:rFonts w:cs="Calibri"/>
          <w:color w:val="000000"/>
        </w:rPr>
        <w:t>De instelling dient ook zelf aan een aantal DigiD normen te voldoen. Een aantal maatregelen om aan deze normen te voldoen wordt ook beoordeeld in het onderzoek dat in het kader van de jaarrekeningcontrole door de accountant wordt uitgevoerd naar de geautomatiseerde informatiesystemen. Doel daarvan is vast te stellen of voldoende algemene maatregelen binnen de (automatiserings-)organisatie zijn genomen om de betrouwbare en continue werking van de geautomatiseerde informatiesystemen te waarborgen. (Zie 3.1 en 3.2)</w:t>
      </w:r>
      <w:r w:rsidR="00675BC9">
        <w:rPr>
          <w:rFonts w:cs="Calibri"/>
          <w:color w:val="000000"/>
        </w:rPr>
        <w:t>.</w:t>
      </w:r>
    </w:p>
    <w:p w14:paraId="21794AB6" w14:textId="77777777" w:rsidR="00675BC9" w:rsidRDefault="00675BC9" w:rsidP="0057230B">
      <w:pPr>
        <w:autoSpaceDE w:val="0"/>
        <w:autoSpaceDN w:val="0"/>
        <w:adjustRightInd w:val="0"/>
        <w:rPr>
          <w:rFonts w:cs="Calibri"/>
          <w:color w:val="000000"/>
        </w:rPr>
      </w:pPr>
    </w:p>
    <w:p w14:paraId="4533FE96" w14:textId="77777777" w:rsidR="00675BC9" w:rsidRDefault="00675BC9" w:rsidP="00675BC9">
      <w:pPr>
        <w:pStyle w:val="Kop2"/>
      </w:pPr>
      <w:bookmarkStart w:id="15" w:name="_Toc457467104"/>
      <w:r>
        <w:t>De stappen</w:t>
      </w:r>
      <w:bookmarkEnd w:id="15"/>
    </w:p>
    <w:p w14:paraId="76BA8B7E" w14:textId="77777777" w:rsidR="00675BC9" w:rsidRDefault="00675BC9" w:rsidP="00675BC9">
      <w:pPr>
        <w:autoSpaceDE w:val="0"/>
        <w:autoSpaceDN w:val="0"/>
        <w:adjustRightInd w:val="0"/>
        <w:rPr>
          <w:rFonts w:cs="Calibri"/>
          <w:color w:val="000000"/>
        </w:rPr>
      </w:pPr>
      <w:r>
        <w:rPr>
          <w:rFonts w:cs="Calibri"/>
          <w:color w:val="000000"/>
        </w:rPr>
        <w:t xml:space="preserve">Het stappenplan omvat 4 stappen voor het uitvoeren van een DigiD assessment. </w:t>
      </w:r>
    </w:p>
    <w:p w14:paraId="6D865A28" w14:textId="77777777" w:rsidR="00675BC9" w:rsidRDefault="00675BC9" w:rsidP="00675BC9">
      <w:pPr>
        <w:pStyle w:val="Kop3"/>
      </w:pPr>
      <w:bookmarkStart w:id="16" w:name="_Toc457467105"/>
      <w:r>
        <w:t>Stap1</w:t>
      </w:r>
      <w:r w:rsidR="00371AEE">
        <w:t>, z</w:t>
      </w:r>
      <w:r>
        <w:t>elf toetsen a.d.h.v. de richtlijnen.</w:t>
      </w:r>
      <w:bookmarkEnd w:id="16"/>
    </w:p>
    <w:p w14:paraId="563D9443" w14:textId="77777777" w:rsidR="00675BC9" w:rsidRDefault="00675BC9" w:rsidP="00675BC9">
      <w:pPr>
        <w:autoSpaceDE w:val="0"/>
        <w:autoSpaceDN w:val="0"/>
        <w:adjustRightInd w:val="0"/>
        <w:rPr>
          <w:rFonts w:cs="Calibri"/>
          <w:color w:val="000000"/>
        </w:rPr>
      </w:pPr>
      <w:r>
        <w:rPr>
          <w:rFonts w:cs="Calibri"/>
          <w:color w:val="000000"/>
        </w:rPr>
        <w:t>In deze stap wordt een proefaudit uitgevoerd met de volgende resultaten. De proefaudit kan door (de auditor van) de instelling zelf uitgevoerd worden of door de DigiD auditor. Indien het DigiD assessment voor het eerst wordt uitgevoerd dan wordt deze stap dringend geadviseerd. Bij vervolg assessments kan deze stap, indien er weinig wijzigingen in de processen en organisatie zijn geweest, worden overgeslagen.</w:t>
      </w:r>
    </w:p>
    <w:p w14:paraId="136D9F31" w14:textId="77777777" w:rsidR="00675BC9" w:rsidRDefault="00675BC9" w:rsidP="00675BC9">
      <w:pPr>
        <w:autoSpaceDE w:val="0"/>
        <w:autoSpaceDN w:val="0"/>
        <w:adjustRightInd w:val="0"/>
        <w:ind w:left="284" w:hanging="284"/>
        <w:rPr>
          <w:rFonts w:cs="Calibri"/>
          <w:color w:val="000000"/>
        </w:rPr>
      </w:pPr>
      <w:r>
        <w:rPr>
          <w:rFonts w:cs="Calibri"/>
          <w:color w:val="000000"/>
        </w:rPr>
        <w:t xml:space="preserve">1. </w:t>
      </w:r>
      <w:r>
        <w:rPr>
          <w:rFonts w:cs="Calibri"/>
          <w:color w:val="000000"/>
        </w:rPr>
        <w:tab/>
        <w:t>Bepalen scope en verdeling DigiD verantwoordelijkheid</w:t>
      </w:r>
    </w:p>
    <w:p w14:paraId="6F80CDE6" w14:textId="77777777" w:rsidR="00675BC9" w:rsidRDefault="00675BC9" w:rsidP="00675BC9">
      <w:pPr>
        <w:autoSpaceDE w:val="0"/>
        <w:autoSpaceDN w:val="0"/>
        <w:adjustRightInd w:val="0"/>
        <w:ind w:left="284"/>
        <w:rPr>
          <w:rFonts w:cs="Calibri"/>
          <w:color w:val="000000"/>
        </w:rPr>
      </w:pPr>
      <w:r>
        <w:rPr>
          <w:rFonts w:cs="Calibri"/>
          <w:color w:val="000000"/>
        </w:rPr>
        <w:t>Resultaat: Inzicht in de verdeling van verantwoordelijkheden tussen de instelling en de IT leveranciers. Inzicht in welke normen door de instelling zelf worden ingevuld.</w:t>
      </w:r>
    </w:p>
    <w:p w14:paraId="3B67EC1D" w14:textId="77777777" w:rsidR="00675BC9" w:rsidRDefault="00675BC9" w:rsidP="00675BC9">
      <w:pPr>
        <w:autoSpaceDE w:val="0"/>
        <w:autoSpaceDN w:val="0"/>
        <w:adjustRightInd w:val="0"/>
        <w:ind w:left="284" w:hanging="284"/>
        <w:rPr>
          <w:rFonts w:cs="Calibri"/>
          <w:color w:val="000000"/>
        </w:rPr>
      </w:pPr>
      <w:r>
        <w:rPr>
          <w:rFonts w:cs="Calibri"/>
          <w:color w:val="000000"/>
        </w:rPr>
        <w:t xml:space="preserve">2. </w:t>
      </w:r>
      <w:r>
        <w:rPr>
          <w:rFonts w:cs="Calibri"/>
          <w:color w:val="000000"/>
        </w:rPr>
        <w:tab/>
        <w:t>Voorbereiding proefaudit</w:t>
      </w:r>
    </w:p>
    <w:p w14:paraId="1CD9DC3E" w14:textId="77777777" w:rsidR="00675BC9" w:rsidRDefault="00675BC9" w:rsidP="00675BC9">
      <w:pPr>
        <w:autoSpaceDE w:val="0"/>
        <w:autoSpaceDN w:val="0"/>
        <w:adjustRightInd w:val="0"/>
        <w:ind w:left="284"/>
        <w:rPr>
          <w:rFonts w:cs="Calibri"/>
          <w:color w:val="000000"/>
        </w:rPr>
      </w:pPr>
      <w:r>
        <w:rPr>
          <w:rFonts w:cs="Calibri"/>
          <w:color w:val="000000"/>
        </w:rPr>
        <w:t>Resultaat: Voor de interviews zijn de juiste personen bekend en te bestuderen documentatie is beschikbaar. Interviewpartners zijn voorbereid. De interviews zijn ingepland.</w:t>
      </w:r>
    </w:p>
    <w:p w14:paraId="6CE309D7" w14:textId="77777777" w:rsidR="00675BC9" w:rsidRDefault="00675BC9" w:rsidP="00675BC9">
      <w:pPr>
        <w:autoSpaceDE w:val="0"/>
        <w:autoSpaceDN w:val="0"/>
        <w:adjustRightInd w:val="0"/>
        <w:ind w:left="284" w:hanging="284"/>
        <w:rPr>
          <w:rFonts w:cs="Calibri"/>
          <w:color w:val="000000"/>
        </w:rPr>
      </w:pPr>
      <w:r>
        <w:rPr>
          <w:rFonts w:cs="Calibri"/>
          <w:color w:val="000000"/>
        </w:rPr>
        <w:t xml:space="preserve">3. </w:t>
      </w:r>
      <w:r>
        <w:rPr>
          <w:rFonts w:cs="Calibri"/>
          <w:color w:val="000000"/>
        </w:rPr>
        <w:tab/>
        <w:t>Uitvoeren proefaudit</w:t>
      </w:r>
    </w:p>
    <w:p w14:paraId="5CFD7CB5" w14:textId="77777777" w:rsidR="00675BC9" w:rsidRDefault="00675BC9" w:rsidP="00675BC9">
      <w:pPr>
        <w:autoSpaceDE w:val="0"/>
        <w:autoSpaceDN w:val="0"/>
        <w:adjustRightInd w:val="0"/>
        <w:ind w:left="284"/>
        <w:rPr>
          <w:rFonts w:cs="Calibri"/>
          <w:color w:val="000000"/>
        </w:rPr>
      </w:pPr>
      <w:r>
        <w:rPr>
          <w:rFonts w:cs="Calibri"/>
          <w:color w:val="000000"/>
        </w:rPr>
        <w:t>Resultaat: De uitkomsten van de proefaudit bestaan uit bevindingen en aanbevelingen over de mate waarin de maatregelen in de instelling in overeenstemming zijn met de vereisten van de DigiD norm.</w:t>
      </w:r>
    </w:p>
    <w:p w14:paraId="03A6127C" w14:textId="77777777" w:rsidR="00675BC9" w:rsidRDefault="00675BC9" w:rsidP="00675BC9">
      <w:pPr>
        <w:autoSpaceDE w:val="0"/>
        <w:autoSpaceDN w:val="0"/>
        <w:adjustRightInd w:val="0"/>
        <w:ind w:left="284" w:hanging="284"/>
        <w:rPr>
          <w:rFonts w:cs="Calibri"/>
          <w:color w:val="000000"/>
        </w:rPr>
      </w:pPr>
      <w:r>
        <w:rPr>
          <w:rFonts w:cs="Calibri"/>
          <w:color w:val="000000"/>
        </w:rPr>
        <w:t xml:space="preserve">4. </w:t>
      </w:r>
      <w:r>
        <w:rPr>
          <w:rFonts w:cs="Calibri"/>
          <w:color w:val="000000"/>
        </w:rPr>
        <w:tab/>
        <w:t>Presenteren resultaten</w:t>
      </w:r>
    </w:p>
    <w:p w14:paraId="151FD3A6" w14:textId="77777777" w:rsidR="00675BC9" w:rsidRPr="00675BC9" w:rsidRDefault="00675BC9" w:rsidP="00371AEE">
      <w:pPr>
        <w:autoSpaceDE w:val="0"/>
        <w:autoSpaceDN w:val="0"/>
        <w:adjustRightInd w:val="0"/>
        <w:ind w:left="284"/>
        <w:rPr>
          <w:rFonts w:cs="Calibri"/>
          <w:color w:val="893BC3"/>
        </w:rPr>
      </w:pPr>
      <w:r w:rsidRPr="00675BC9">
        <w:rPr>
          <w:rFonts w:cs="Calibri"/>
          <w:color w:val="893BC3"/>
        </w:rPr>
        <w:t>Resultaat: Een presentatie waarin op managementniveau inzicht geboden wordt in de achtergrond en aanleiding van de DigiD audit, de mate van conformiteit aan de normen voor de DigiD audit, de mate waarin aangesloten kan worden op de reguliere accountantscontrole, sterkten en zwakten en benodigde vervolgacties.</w:t>
      </w:r>
    </w:p>
    <w:p w14:paraId="01074E6A" w14:textId="77777777" w:rsidR="00675BC9" w:rsidRDefault="00675BC9" w:rsidP="00675BC9">
      <w:pPr>
        <w:pStyle w:val="Kop3"/>
      </w:pPr>
      <w:bookmarkStart w:id="17" w:name="_Toc457467106"/>
      <w:r>
        <w:lastRenderedPageBreak/>
        <w:t>Stap 2</w:t>
      </w:r>
      <w:r w:rsidR="00371AEE">
        <w:t>, m</w:t>
      </w:r>
      <w:r>
        <w:t>aatregelen treffen</w:t>
      </w:r>
      <w:bookmarkEnd w:id="17"/>
    </w:p>
    <w:p w14:paraId="1057FA73" w14:textId="77777777" w:rsidR="00675BC9" w:rsidRDefault="00675BC9" w:rsidP="00675BC9">
      <w:pPr>
        <w:autoSpaceDE w:val="0"/>
        <w:autoSpaceDN w:val="0"/>
        <w:adjustRightInd w:val="0"/>
        <w:rPr>
          <w:rFonts w:cs="Calibri"/>
          <w:color w:val="000000"/>
        </w:rPr>
      </w:pPr>
      <w:r>
        <w:rPr>
          <w:rFonts w:cs="Calibri"/>
          <w:color w:val="000000"/>
        </w:rPr>
        <w:t xml:space="preserve">In deze stap worden eventuele tekortkomingen aangepakt. Nagegaan wordt welke maatregelen de hoogste prioriteit hebben en hoe snel en met welke diepgang de verbeteringen moeten worden doorgevoerd. Adviseurs kunnen de instelling adviseren bij deze stap. </w:t>
      </w:r>
    </w:p>
    <w:p w14:paraId="1A2FBB43" w14:textId="77777777" w:rsidR="00675BC9" w:rsidRPr="00675BC9" w:rsidRDefault="00675BC9" w:rsidP="00675BC9">
      <w:pPr>
        <w:autoSpaceDE w:val="0"/>
        <w:autoSpaceDN w:val="0"/>
        <w:adjustRightInd w:val="0"/>
        <w:rPr>
          <w:rFonts w:cs="Calibri"/>
          <w:color w:val="893BC3"/>
        </w:rPr>
      </w:pPr>
      <w:r w:rsidRPr="00675BC9">
        <w:rPr>
          <w:rFonts w:cs="Calibri"/>
          <w:color w:val="893BC3"/>
        </w:rPr>
        <w:t>Resultaat: Verbeterde beveiligingsmaatregelen met in acht name van het ambitieniveau van de instelling.</w:t>
      </w:r>
    </w:p>
    <w:p w14:paraId="342FC222" w14:textId="77777777" w:rsidR="00675BC9" w:rsidRDefault="00675BC9" w:rsidP="00675BC9">
      <w:pPr>
        <w:pStyle w:val="Kop3"/>
      </w:pPr>
      <w:bookmarkStart w:id="18" w:name="_Toc457467107"/>
      <w:r>
        <w:t>Stap 3</w:t>
      </w:r>
      <w:r w:rsidR="00371AEE">
        <w:t>, a</w:t>
      </w:r>
      <w:r>
        <w:t>udit uitvoeren</w:t>
      </w:r>
      <w:bookmarkEnd w:id="18"/>
    </w:p>
    <w:p w14:paraId="27376ACE" w14:textId="77777777" w:rsidR="00675BC9" w:rsidRDefault="00675BC9" w:rsidP="00675BC9">
      <w:pPr>
        <w:autoSpaceDE w:val="0"/>
        <w:autoSpaceDN w:val="0"/>
        <w:adjustRightInd w:val="0"/>
        <w:rPr>
          <w:rFonts w:cs="Calibri"/>
          <w:color w:val="000000"/>
        </w:rPr>
      </w:pPr>
      <w:r>
        <w:rPr>
          <w:rFonts w:cs="Calibri"/>
          <w:color w:val="000000"/>
        </w:rPr>
        <w:t>In deze stap voert de auditor de feitelijke DigiD audit uit conform de auditprotocollen zoals deze geldig zijn. Dit dient plaats te vinden door een door de NOREA gecertificeerde Register EDP auditors (RE). De auditor bestudeert de documentatie en houdt interviews. De auditor beoordeelt de opzet (documentatie) en het bestaan (feitelijk uitgevoerde activiteiten) en velt een oordeel per norm, met een gedetailleerde onderbouwing van de argumentatie. De werking, het uitvoeren van beheersmaatregelen over een langere periode, wordt niet getoetst. De auditor toetst de auditrapportage van de leverancier aan de algemene richtlijnen voor de rapportage over DigiD audits en op de volledigheid van de overeengekomen te toetsen normen. De bevindingen legt de auditor vast in een rapportage.</w:t>
      </w:r>
    </w:p>
    <w:p w14:paraId="140937DE" w14:textId="77777777" w:rsidR="00675BC9" w:rsidRDefault="00675BC9" w:rsidP="00675BC9">
      <w:pPr>
        <w:autoSpaceDE w:val="0"/>
        <w:autoSpaceDN w:val="0"/>
        <w:adjustRightInd w:val="0"/>
        <w:rPr>
          <w:rFonts w:cs="Calibri"/>
          <w:color w:val="000000"/>
        </w:rPr>
      </w:pPr>
      <w:r>
        <w:rPr>
          <w:rFonts w:cs="Calibri"/>
          <w:color w:val="000000"/>
        </w:rPr>
        <w:t>Resultaat: DigiD assessment rapportage, bestaande uit:</w:t>
      </w:r>
    </w:p>
    <w:p w14:paraId="40B1055F" w14:textId="77777777" w:rsidR="00675BC9" w:rsidRDefault="00675BC9" w:rsidP="00675BC9">
      <w:pPr>
        <w:autoSpaceDE w:val="0"/>
        <w:autoSpaceDN w:val="0"/>
        <w:adjustRightInd w:val="0"/>
        <w:rPr>
          <w:rFonts w:cs="Calibri"/>
          <w:color w:val="000000"/>
        </w:rPr>
      </w:pPr>
      <w:r>
        <w:rPr>
          <w:rFonts w:cs="Calibri"/>
          <w:color w:val="000000"/>
        </w:rPr>
        <w:t>1. totaaloverzicht van de scores per norm, maar geen samenvattend oordeel;</w:t>
      </w:r>
    </w:p>
    <w:p w14:paraId="6227D4CE" w14:textId="77777777" w:rsidR="00675BC9" w:rsidRDefault="00675BC9" w:rsidP="00675BC9">
      <w:pPr>
        <w:autoSpaceDE w:val="0"/>
        <w:autoSpaceDN w:val="0"/>
        <w:adjustRightInd w:val="0"/>
        <w:rPr>
          <w:rFonts w:cs="Calibri"/>
          <w:color w:val="000000"/>
        </w:rPr>
      </w:pPr>
      <w:r>
        <w:rPr>
          <w:rFonts w:cs="Calibri"/>
          <w:color w:val="000000"/>
        </w:rPr>
        <w:t>2. per norm een uitspraak of de interne beheersingsmaatregelen, - in audit termen - 'in alle</w:t>
      </w:r>
    </w:p>
    <w:p w14:paraId="2D1BC957" w14:textId="77777777" w:rsidR="00675BC9" w:rsidRDefault="00675BC9" w:rsidP="00675BC9">
      <w:pPr>
        <w:autoSpaceDE w:val="0"/>
        <w:autoSpaceDN w:val="0"/>
        <w:adjustRightInd w:val="0"/>
        <w:rPr>
          <w:rFonts w:cs="Calibri"/>
          <w:color w:val="000000"/>
        </w:rPr>
      </w:pPr>
      <w:r>
        <w:rPr>
          <w:rFonts w:cs="Calibri"/>
          <w:color w:val="000000"/>
        </w:rPr>
        <w:t>van materieel belang zijnde aspecten, op afdoende wijze qua opzet en bestaan zijn ingeregeld';</w:t>
      </w:r>
    </w:p>
    <w:p w14:paraId="1E07D4AA" w14:textId="77777777" w:rsidR="00675BC9" w:rsidRDefault="00675BC9" w:rsidP="00675BC9">
      <w:pPr>
        <w:autoSpaceDE w:val="0"/>
        <w:autoSpaceDN w:val="0"/>
        <w:adjustRightInd w:val="0"/>
        <w:rPr>
          <w:rFonts w:cs="Calibri"/>
          <w:color w:val="000000"/>
        </w:rPr>
      </w:pPr>
      <w:r>
        <w:rPr>
          <w:rFonts w:cs="Calibri"/>
          <w:color w:val="000000"/>
        </w:rPr>
        <w:t>3. per norm een toelichting op de uitspraak en eventueel voorstellen voor verbetering;</w:t>
      </w:r>
    </w:p>
    <w:p w14:paraId="2D76513B" w14:textId="77777777" w:rsidR="00675BC9" w:rsidRDefault="00675BC9" w:rsidP="00675BC9">
      <w:pPr>
        <w:autoSpaceDE w:val="0"/>
        <w:autoSpaceDN w:val="0"/>
        <w:adjustRightInd w:val="0"/>
        <w:rPr>
          <w:rFonts w:cs="Calibri"/>
          <w:color w:val="000000"/>
        </w:rPr>
      </w:pPr>
      <w:r>
        <w:rPr>
          <w:rFonts w:cs="Calibri"/>
          <w:color w:val="000000"/>
        </w:rPr>
        <w:t>4. een beschrijving van de onderzochte dienst en de betrokken leveranciers</w:t>
      </w:r>
    </w:p>
    <w:p w14:paraId="2F17053F" w14:textId="77777777" w:rsidR="00675BC9" w:rsidRPr="00675BC9" w:rsidRDefault="00675BC9" w:rsidP="00675BC9">
      <w:pPr>
        <w:autoSpaceDE w:val="0"/>
        <w:autoSpaceDN w:val="0"/>
        <w:adjustRightInd w:val="0"/>
        <w:rPr>
          <w:rFonts w:cs="Calibri"/>
          <w:color w:val="893BC3"/>
        </w:rPr>
      </w:pPr>
      <w:r w:rsidRPr="00675BC9">
        <w:rPr>
          <w:rFonts w:cs="Calibri"/>
          <w:color w:val="893BC3"/>
        </w:rPr>
        <w:t>Resultaat: Uitgevoerde DigiD assessment, leidend tot een auditrapport welke voldoet aan de eisen</w:t>
      </w:r>
    </w:p>
    <w:p w14:paraId="2131204C" w14:textId="77777777" w:rsidR="00675BC9" w:rsidRPr="00675BC9" w:rsidRDefault="00675BC9" w:rsidP="00675BC9">
      <w:pPr>
        <w:autoSpaceDE w:val="0"/>
        <w:autoSpaceDN w:val="0"/>
        <w:adjustRightInd w:val="0"/>
        <w:rPr>
          <w:rFonts w:cs="Calibri"/>
          <w:color w:val="893BC3"/>
        </w:rPr>
      </w:pPr>
      <w:r w:rsidRPr="00675BC9">
        <w:rPr>
          <w:rFonts w:cs="Calibri"/>
          <w:color w:val="893BC3"/>
        </w:rPr>
        <w:t>van Logius.</w:t>
      </w:r>
    </w:p>
    <w:p w14:paraId="74B0D85A" w14:textId="77777777" w:rsidR="00675BC9" w:rsidRDefault="00675BC9" w:rsidP="00675BC9">
      <w:pPr>
        <w:pStyle w:val="Kop3"/>
      </w:pPr>
      <w:bookmarkStart w:id="19" w:name="_Toc457467108"/>
      <w:r>
        <w:t>Stap 4</w:t>
      </w:r>
      <w:r w:rsidR="00371AEE">
        <w:t>, b</w:t>
      </w:r>
      <w:r>
        <w:t>evindingen naar Logius sturen</w:t>
      </w:r>
      <w:bookmarkEnd w:id="19"/>
    </w:p>
    <w:p w14:paraId="3F68DF3E" w14:textId="77777777" w:rsidR="00675BC9" w:rsidRDefault="00675BC9" w:rsidP="00675BC9">
      <w:pPr>
        <w:autoSpaceDE w:val="0"/>
        <w:autoSpaceDN w:val="0"/>
        <w:adjustRightInd w:val="0"/>
        <w:rPr>
          <w:rFonts w:cs="Calibri"/>
          <w:color w:val="000000"/>
        </w:rPr>
      </w:pPr>
      <w:r>
        <w:rPr>
          <w:rFonts w:cs="Calibri"/>
          <w:color w:val="000000"/>
        </w:rPr>
        <w:t xml:space="preserve">Het rapport van de auditor en het TPM rapport van de </w:t>
      </w:r>
      <w:r w:rsidR="00371AEE">
        <w:rPr>
          <w:rFonts w:cs="Calibri"/>
          <w:color w:val="000000"/>
        </w:rPr>
        <w:t>it</w:t>
      </w:r>
      <w:r>
        <w:rPr>
          <w:rFonts w:cs="Calibri"/>
          <w:color w:val="000000"/>
        </w:rPr>
        <w:t xml:space="preserve"> service organisatie worden door de instelling aangeboden aan Logius. Logius zendt vervolgens haar reactie terug aan de instelling. Indien niet aan alle DigiD normen wordt voldaan, dan zal Logius om een verbeterplan vragen. Soms vraagt Logius bij onduidelijkheden om een nadere toelichting van de auditor.</w:t>
      </w:r>
    </w:p>
    <w:p w14:paraId="354932C1" w14:textId="77777777" w:rsidR="00675BC9" w:rsidRDefault="00675BC9" w:rsidP="00675BC9">
      <w:pPr>
        <w:pStyle w:val="Kop2"/>
      </w:pPr>
      <w:bookmarkStart w:id="20" w:name="_Toc457467109"/>
      <w:r>
        <w:t>De scope</w:t>
      </w:r>
      <w:bookmarkEnd w:id="20"/>
    </w:p>
    <w:p w14:paraId="542CD8CC" w14:textId="77777777" w:rsidR="00675BC9" w:rsidRDefault="00675BC9" w:rsidP="00675BC9">
      <w:pPr>
        <w:autoSpaceDE w:val="0"/>
        <w:autoSpaceDN w:val="0"/>
        <w:adjustRightInd w:val="0"/>
        <w:rPr>
          <w:rFonts w:cs="Calibri"/>
          <w:color w:val="000000"/>
        </w:rPr>
      </w:pPr>
      <w:r>
        <w:rPr>
          <w:rFonts w:cs="Calibri"/>
          <w:color w:val="000000"/>
        </w:rPr>
        <w:t>Het DigiD assessment is gericht op de ‘webfacing’ onderdelen van de digitale dienstverlening aan burgers. Voor de ondertekendienst houdt dit in dat het object van onderzoek is de web</w:t>
      </w:r>
      <w:r w:rsidR="00357A19">
        <w:rPr>
          <w:rFonts w:cs="Calibri"/>
          <w:color w:val="000000"/>
        </w:rPr>
        <w:t xml:space="preserve"> </w:t>
      </w:r>
      <w:r>
        <w:rPr>
          <w:rFonts w:cs="Calibri"/>
          <w:color w:val="000000"/>
        </w:rPr>
        <w:t>omgeving van de DigiD aansluiting. Het onderzoek richt zich op de webapplicatie, de URL</w:t>
      </w:r>
      <w:r w:rsidR="00357A19">
        <w:rPr>
          <w:rFonts w:cs="Calibri"/>
          <w:color w:val="000000"/>
        </w:rPr>
        <w:t xml:space="preserve">’ </w:t>
      </w:r>
      <w:r>
        <w:rPr>
          <w:rFonts w:cs="Calibri"/>
          <w:color w:val="000000"/>
        </w:rPr>
        <w:t>s waarmee deze kunnen worden benaderd, de infrastructuur (binnen de DMZ waar webapplicaties zich bevinden) en een aantal ondersteunende processen conform de “Norm ICT-beveiligingsassessments DigiD” van Logius.</w:t>
      </w:r>
    </w:p>
    <w:p w14:paraId="5785FD46" w14:textId="77777777" w:rsidR="00675BC9" w:rsidRDefault="00675BC9" w:rsidP="00675BC9">
      <w:pPr>
        <w:pStyle w:val="Kop2"/>
      </w:pPr>
      <w:bookmarkStart w:id="21" w:name="_Toc457467110"/>
      <w:r>
        <w:t>De DigiD normen</w:t>
      </w:r>
      <w:bookmarkEnd w:id="21"/>
    </w:p>
    <w:p w14:paraId="4A52473D" w14:textId="77777777" w:rsidR="00675BC9" w:rsidRDefault="00675BC9" w:rsidP="00675BC9">
      <w:pPr>
        <w:autoSpaceDE w:val="0"/>
        <w:autoSpaceDN w:val="0"/>
        <w:adjustRightInd w:val="0"/>
        <w:rPr>
          <w:rFonts w:cs="Calibri"/>
          <w:color w:val="000000"/>
        </w:rPr>
      </w:pPr>
      <w:r>
        <w:rPr>
          <w:rFonts w:cs="Calibri"/>
          <w:color w:val="000000"/>
        </w:rPr>
        <w:t>De normen voor het DigiD assessment zijn een subset van 28 beveiligingsrichtlijnen uit de Nationaal Cyber Security Centrum (NCSC) richtlijn. De normen betreffen de governance, het applicatie- en infrastructuurbeheer van de ondertekendienst bij de instelling en de serviceprovider.</w:t>
      </w:r>
      <w:r w:rsidR="004C54D6" w:rsidRPr="004C54D6">
        <w:rPr>
          <w:rFonts w:cs="Calibri"/>
          <w:color w:val="000000"/>
        </w:rPr>
        <w:t xml:space="preserve"> </w:t>
      </w:r>
    </w:p>
    <w:p w14:paraId="5183BCB6" w14:textId="77777777" w:rsidR="00675BC9" w:rsidRDefault="004C54D6" w:rsidP="00675BC9">
      <w:pPr>
        <w:autoSpaceDE w:val="0"/>
        <w:autoSpaceDN w:val="0"/>
        <w:adjustRightInd w:val="0"/>
        <w:rPr>
          <w:rFonts w:cs="Calibri"/>
          <w:color w:val="000000"/>
        </w:rPr>
      </w:pPr>
      <w:r>
        <w:rPr>
          <w:rFonts w:cs="Calibri"/>
          <w:color w:val="000000"/>
        </w:rPr>
        <w:t xml:space="preserve">Zo levert </w:t>
      </w:r>
      <w:r w:rsidR="00675BC9">
        <w:rPr>
          <w:rFonts w:cs="Calibri"/>
          <w:color w:val="000000"/>
        </w:rPr>
        <w:t xml:space="preserve">Evidos </w:t>
      </w:r>
      <w:r>
        <w:rPr>
          <w:rFonts w:cs="Calibri"/>
          <w:color w:val="000000"/>
        </w:rPr>
        <w:t xml:space="preserve">bijvoorbeeld </w:t>
      </w:r>
      <w:r w:rsidR="00675BC9">
        <w:rPr>
          <w:rFonts w:cs="Calibri"/>
          <w:color w:val="000000"/>
        </w:rPr>
        <w:t xml:space="preserve">naar verwachting een TPM </w:t>
      </w:r>
      <w:r>
        <w:rPr>
          <w:rFonts w:cs="Calibri"/>
          <w:color w:val="000000"/>
        </w:rPr>
        <w:t>op waarin</w:t>
      </w:r>
      <w:r w:rsidR="00675BC9">
        <w:rPr>
          <w:rFonts w:cs="Calibri"/>
          <w:color w:val="000000"/>
        </w:rPr>
        <w:t xml:space="preserve"> alle 28 DigiD normen zijn opgenomen. Een aandachtspunt is nog B0-13. Aanvankelijk was deze norm niet door Evidos opgenomen. De norm vereist dat ook de serviceprovider maatregelen treft om op een gecontroleerde wijze websites te verwijderen. Evidos heeft aangegeven bij deze norm zelf een procedure te zullen hanteren voor het op een gecontroleerde wijze verwijderen van een website. Evidos geeft tevens aan welke normen bij de instelling getoetst moeten worden. Deze komen overeen met de normen die </w:t>
      </w:r>
      <w:r w:rsidR="000E7FC8">
        <w:rPr>
          <w:rFonts w:cs="Calibri"/>
          <w:color w:val="000000"/>
        </w:rPr>
        <w:t>vanuit Logius met betrekking tot de Digi</w:t>
      </w:r>
      <w:r w:rsidR="00357A19">
        <w:rPr>
          <w:rFonts w:cs="Calibri"/>
          <w:color w:val="000000"/>
        </w:rPr>
        <w:t>D</w:t>
      </w:r>
      <w:r w:rsidR="000E7FC8">
        <w:rPr>
          <w:rFonts w:cs="Calibri"/>
          <w:color w:val="000000"/>
        </w:rPr>
        <w:t xml:space="preserve"> assessment zijn aangegeven om </w:t>
      </w:r>
      <w:r w:rsidR="00675BC9">
        <w:rPr>
          <w:rFonts w:cs="Calibri"/>
          <w:color w:val="000000"/>
        </w:rPr>
        <w:t xml:space="preserve">bij de instelling getoetst </w:t>
      </w:r>
      <w:r w:rsidR="000E7FC8">
        <w:rPr>
          <w:rFonts w:cs="Calibri"/>
          <w:color w:val="000000"/>
        </w:rPr>
        <w:t xml:space="preserve">te </w:t>
      </w:r>
      <w:r w:rsidR="00675BC9">
        <w:rPr>
          <w:rFonts w:cs="Calibri"/>
          <w:color w:val="000000"/>
        </w:rPr>
        <w:t>worden. Evidos heeft aangegeven de TPM binnen 2 maanden na live gaan van de dienst te kunnen opleveren.</w:t>
      </w:r>
    </w:p>
    <w:p w14:paraId="45EB6BE2" w14:textId="77777777" w:rsidR="00675BC9" w:rsidRDefault="00675BC9" w:rsidP="00675BC9">
      <w:pPr>
        <w:autoSpaceDE w:val="0"/>
        <w:autoSpaceDN w:val="0"/>
        <w:adjustRightInd w:val="0"/>
        <w:rPr>
          <w:rFonts w:cs="Calibri"/>
          <w:color w:val="000000"/>
        </w:rPr>
      </w:pPr>
      <w:r>
        <w:rPr>
          <w:noProof/>
          <w:lang w:eastAsia="nl-NL"/>
        </w:rPr>
        <w:lastRenderedPageBreak/>
        <w:drawing>
          <wp:anchor distT="0" distB="0" distL="114300" distR="114300" simplePos="0" relativeHeight="251671552" behindDoc="1" locked="0" layoutInCell="1" allowOverlap="1" wp14:anchorId="29F7AA34" wp14:editId="1D495C9E">
            <wp:simplePos x="0" y="0"/>
            <wp:positionH relativeFrom="column">
              <wp:posOffset>2834269</wp:posOffset>
            </wp:positionH>
            <wp:positionV relativeFrom="paragraph">
              <wp:posOffset>0</wp:posOffset>
            </wp:positionV>
            <wp:extent cx="2887980" cy="2570480"/>
            <wp:effectExtent l="0" t="0" r="7620" b="127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980" cy="2570480"/>
                    </a:xfrm>
                    <a:prstGeom prst="rect">
                      <a:avLst/>
                    </a:prstGeom>
                    <a:noFill/>
                  </pic:spPr>
                </pic:pic>
              </a:graphicData>
            </a:graphic>
            <wp14:sizeRelH relativeFrom="page">
              <wp14:pctWidth>0</wp14:pctWidth>
            </wp14:sizeRelH>
            <wp14:sizeRelV relativeFrom="page">
              <wp14:pctHeight>0</wp14:pctHeight>
            </wp14:sizeRelV>
          </wp:anchor>
        </w:drawing>
      </w:r>
      <w:r>
        <w:rPr>
          <w:rFonts w:cs="Calibri"/>
          <w:color w:val="000000"/>
        </w:rPr>
        <w:t>De instelling is zelf verantwoordelijk voor 7 DigiD normen.</w:t>
      </w:r>
      <w:r w:rsidR="00AB22E4">
        <w:rPr>
          <w:rFonts w:cs="Calibri"/>
          <w:color w:val="000000"/>
        </w:rPr>
        <w:t xml:space="preserve"> </w:t>
      </w:r>
      <w:r>
        <w:rPr>
          <w:rFonts w:cs="Calibri"/>
          <w:color w:val="000000"/>
        </w:rPr>
        <w:t>Tevens is aangegeven welke norm in de bemiddelingsovereenkomst en het Juridische</w:t>
      </w:r>
      <w:r w:rsidR="00AB22E4">
        <w:rPr>
          <w:rFonts w:cs="Calibri"/>
          <w:color w:val="000000"/>
        </w:rPr>
        <w:t xml:space="preserve"> </w:t>
      </w:r>
      <w:r>
        <w:rPr>
          <w:rFonts w:cs="Calibri"/>
          <w:color w:val="000000"/>
        </w:rPr>
        <w:t>Normenkader Cloudservices Hoger Onderwijs met Evidos is belegd. Indien de instelling op basis</w:t>
      </w:r>
      <w:r w:rsidR="00AB22E4">
        <w:rPr>
          <w:rFonts w:cs="Calibri"/>
          <w:color w:val="000000"/>
        </w:rPr>
        <w:t xml:space="preserve"> </w:t>
      </w:r>
      <w:r>
        <w:rPr>
          <w:rFonts w:cs="Calibri"/>
          <w:color w:val="000000"/>
        </w:rPr>
        <w:t>van deze bemiddelingsovereenkomst een gebruikersovereenkomst sluit met Evidos, dan is</w:t>
      </w:r>
      <w:r w:rsidR="00AB22E4">
        <w:rPr>
          <w:rFonts w:cs="Calibri"/>
          <w:color w:val="000000"/>
        </w:rPr>
        <w:t xml:space="preserve"> </w:t>
      </w:r>
      <w:r>
        <w:rPr>
          <w:rFonts w:cs="Calibri"/>
          <w:color w:val="000000"/>
        </w:rPr>
        <w:t>daarmee norm B0-14 (Leg afspraken met leveranciers vast in een overeenkomst.) afdoende</w:t>
      </w:r>
      <w:r w:rsidR="00AB22E4">
        <w:rPr>
          <w:rFonts w:cs="Calibri"/>
          <w:color w:val="000000"/>
        </w:rPr>
        <w:t xml:space="preserve"> </w:t>
      </w:r>
      <w:r>
        <w:rPr>
          <w:rFonts w:cs="Calibri"/>
          <w:color w:val="000000"/>
        </w:rPr>
        <w:t>afgedekt.</w:t>
      </w:r>
    </w:p>
    <w:p w14:paraId="739687CD" w14:textId="77777777" w:rsidR="00675BC9" w:rsidRDefault="00675BC9" w:rsidP="00AB22E4">
      <w:pPr>
        <w:autoSpaceDE w:val="0"/>
        <w:autoSpaceDN w:val="0"/>
        <w:adjustRightInd w:val="0"/>
        <w:rPr>
          <w:rFonts w:cs="Calibri"/>
          <w:color w:val="000000"/>
        </w:rPr>
      </w:pPr>
      <w:r>
        <w:rPr>
          <w:rFonts w:cs="Calibri"/>
          <w:color w:val="000000"/>
        </w:rPr>
        <w:t>Enkele van deze normen kunnen ook als onderdeel van de jaarrekeningcontrole door de</w:t>
      </w:r>
      <w:r w:rsidR="00AB22E4">
        <w:rPr>
          <w:rFonts w:cs="Calibri"/>
          <w:color w:val="000000"/>
        </w:rPr>
        <w:t xml:space="preserve"> </w:t>
      </w:r>
      <w:r>
        <w:rPr>
          <w:rFonts w:cs="Calibri"/>
          <w:color w:val="000000"/>
        </w:rPr>
        <w:t>accountant zijn onderzocht. De accountantscontrole is onder andere gericht op het vaststellen van</w:t>
      </w:r>
      <w:r w:rsidR="00AB22E4">
        <w:rPr>
          <w:rFonts w:cs="Calibri"/>
          <w:color w:val="000000"/>
        </w:rPr>
        <w:t xml:space="preserve"> </w:t>
      </w:r>
      <w:r>
        <w:rPr>
          <w:rFonts w:cs="Calibri"/>
          <w:color w:val="000000"/>
        </w:rPr>
        <w:t>de betrouwbaarheid van de financiële informatie/verslaggeving van de instelling. Aangezien deze</w:t>
      </w:r>
      <w:r w:rsidR="00AB22E4">
        <w:rPr>
          <w:rFonts w:cs="Calibri"/>
          <w:color w:val="000000"/>
        </w:rPr>
        <w:t xml:space="preserve"> </w:t>
      </w:r>
      <w:r>
        <w:rPr>
          <w:rFonts w:cs="Calibri"/>
          <w:color w:val="000000"/>
        </w:rPr>
        <w:t>financiële informatie in de meeste gevallen rechtstreeks afkomstig is uit geautomatiseerde</w:t>
      </w:r>
      <w:r w:rsidR="00AB22E4">
        <w:rPr>
          <w:rFonts w:cs="Calibri"/>
          <w:color w:val="000000"/>
        </w:rPr>
        <w:t xml:space="preserve"> </w:t>
      </w:r>
      <w:r>
        <w:rPr>
          <w:rFonts w:cs="Calibri"/>
          <w:color w:val="000000"/>
        </w:rPr>
        <w:t>informatiesystemen, is de betrouwbare en continue werking van die systemen van direct belang</w:t>
      </w:r>
      <w:r w:rsidR="00AB22E4">
        <w:rPr>
          <w:rFonts w:cs="Calibri"/>
          <w:color w:val="000000"/>
        </w:rPr>
        <w:t xml:space="preserve"> </w:t>
      </w:r>
      <w:r>
        <w:rPr>
          <w:rFonts w:cs="Calibri"/>
          <w:color w:val="000000"/>
        </w:rPr>
        <w:t>voor de jaarrekeningcontrole.</w:t>
      </w:r>
      <w:r w:rsidR="00AB22E4">
        <w:rPr>
          <w:rFonts w:cs="Calibri"/>
          <w:color w:val="000000"/>
        </w:rPr>
        <w:t xml:space="preserve"> </w:t>
      </w:r>
      <w:r>
        <w:rPr>
          <w:rFonts w:cs="Calibri"/>
          <w:color w:val="000000"/>
        </w:rPr>
        <w:t>Het doel van het onderzoek naar de geautomatiseerde informatiesystemen is om vast te stellen of</w:t>
      </w:r>
      <w:r w:rsidR="00AB22E4">
        <w:rPr>
          <w:rFonts w:cs="Calibri"/>
          <w:color w:val="000000"/>
        </w:rPr>
        <w:t xml:space="preserve"> </w:t>
      </w:r>
      <w:r>
        <w:rPr>
          <w:rFonts w:cs="Calibri"/>
          <w:color w:val="000000"/>
        </w:rPr>
        <w:t>voldoende algemene maatregelen binnen de (automatiserings-)organisatie zijn genomen om de</w:t>
      </w:r>
      <w:r w:rsidR="00AB22E4">
        <w:rPr>
          <w:rFonts w:cs="Calibri"/>
          <w:color w:val="000000"/>
        </w:rPr>
        <w:t xml:space="preserve"> </w:t>
      </w:r>
      <w:r>
        <w:rPr>
          <w:rFonts w:cs="Calibri"/>
          <w:color w:val="000000"/>
        </w:rPr>
        <w:t>betrouwbare en continue werking van de geautomatiseerde informatiesystemen te waarborgen</w:t>
      </w:r>
      <w:r w:rsidR="00AB22E4">
        <w:rPr>
          <w:rFonts w:cs="Calibri"/>
          <w:color w:val="000000"/>
        </w:rPr>
        <w:t xml:space="preserve"> </w:t>
      </w:r>
      <w:r>
        <w:rPr>
          <w:rFonts w:cs="Calibri"/>
          <w:color w:val="000000"/>
        </w:rPr>
        <w:t xml:space="preserve">(de zogenaamde General Computer Controls; GCC). </w:t>
      </w:r>
    </w:p>
    <w:p w14:paraId="70E4C758" w14:textId="77777777" w:rsidR="00AB22E4" w:rsidRDefault="00AB22E4" w:rsidP="00AB22E4">
      <w:pPr>
        <w:autoSpaceDE w:val="0"/>
        <w:autoSpaceDN w:val="0"/>
        <w:adjustRightInd w:val="0"/>
        <w:rPr>
          <w:rFonts w:cs="Calibri"/>
          <w:color w:val="000000"/>
        </w:rPr>
      </w:pPr>
    </w:p>
    <w:p w14:paraId="13C06F30" w14:textId="77777777" w:rsidR="00AB22E4" w:rsidRDefault="00AB22E4" w:rsidP="00AB22E4">
      <w:pPr>
        <w:autoSpaceDE w:val="0"/>
        <w:autoSpaceDN w:val="0"/>
        <w:adjustRightInd w:val="0"/>
        <w:rPr>
          <w:rFonts w:cs="Calibri"/>
          <w:color w:val="000000"/>
        </w:rPr>
      </w:pPr>
      <w:r>
        <w:rPr>
          <w:rFonts w:cs="Calibri"/>
          <w:color w:val="000000"/>
        </w:rPr>
        <w:t>In hoofdstuk 3 worden de NOREA beveiligingsrichtlijnen gekoppeld aan het Toetsingskader ib voor het mbo (IBPDOC3). 6 van de 7 NOREA statements wordt door 22 ISO 27002 statements afgedekt. Omdat 1 statement (wachtwoordbeleid) niet in het toetsingskader ib is opgenomen is dit alsnog toegevoegd.</w:t>
      </w:r>
    </w:p>
    <w:p w14:paraId="58762D6C" w14:textId="77777777" w:rsidR="00AB22E4" w:rsidRDefault="00AB22E4" w:rsidP="00AB22E4">
      <w:pPr>
        <w:autoSpaceDE w:val="0"/>
        <w:autoSpaceDN w:val="0"/>
        <w:adjustRightInd w:val="0"/>
        <w:rPr>
          <w:rFonts w:cs="Calibri"/>
          <w:color w:val="000000"/>
        </w:rPr>
      </w:pPr>
      <w:r>
        <w:rPr>
          <w:rFonts w:cs="Calibri"/>
          <w:color w:val="000000"/>
        </w:rPr>
        <w:t>Het 7</w:t>
      </w:r>
      <w:r w:rsidRPr="00AB22E4">
        <w:rPr>
          <w:rFonts w:cs="Calibri"/>
          <w:color w:val="000000"/>
          <w:vertAlign w:val="superscript"/>
        </w:rPr>
        <w:t>e</w:t>
      </w:r>
      <w:r>
        <w:rPr>
          <w:rFonts w:cs="Calibri"/>
          <w:color w:val="000000"/>
        </w:rPr>
        <w:t xml:space="preserve"> NOREA statement (B 0-13) wordt alsnog door Evidos afgedekt.</w:t>
      </w:r>
    </w:p>
    <w:p w14:paraId="48B96FC9" w14:textId="77777777" w:rsidR="00AB22E4" w:rsidRDefault="00AB22E4">
      <w:pPr>
        <w:rPr>
          <w:rFonts w:eastAsiaTheme="majorEastAsia" w:cstheme="majorBidi"/>
          <w:b/>
          <w:bCs/>
          <w:color w:val="1728A9"/>
          <w:kern w:val="32"/>
          <w:sz w:val="48"/>
          <w:szCs w:val="32"/>
        </w:rPr>
      </w:pPr>
      <w:r>
        <w:br w:type="page"/>
      </w:r>
    </w:p>
    <w:p w14:paraId="0D024CE9" w14:textId="77777777" w:rsidR="005E4115" w:rsidRDefault="00376ADC" w:rsidP="00376ADC">
      <w:pPr>
        <w:pStyle w:val="Kop1"/>
      </w:pPr>
      <w:bookmarkStart w:id="22" w:name="_Toc457467111"/>
      <w:r>
        <w:lastRenderedPageBreak/>
        <w:t>Toetsingskader Digi</w:t>
      </w:r>
      <w:bookmarkEnd w:id="22"/>
      <w:r w:rsidR="00357A19">
        <w:t>D</w:t>
      </w:r>
    </w:p>
    <w:p w14:paraId="2C4D46C9" w14:textId="77777777" w:rsidR="00E1547A" w:rsidRPr="00E1547A" w:rsidRDefault="00E1547A" w:rsidP="00E1547A">
      <w:pPr>
        <w:pStyle w:val="Kop2"/>
      </w:pPr>
      <w:bookmarkStart w:id="23" w:name="_Toc457467112"/>
      <w:r>
        <w:t xml:space="preserve">NOREA beveiligingsrichtlijnen </w:t>
      </w:r>
      <w:r w:rsidR="0057230B">
        <w:t>voor mbo instellingen</w:t>
      </w:r>
      <w:bookmarkEnd w:id="23"/>
    </w:p>
    <w:tbl>
      <w:tblPr>
        <w:tblStyle w:val="Tabelraster5"/>
        <w:tblW w:w="0" w:type="auto"/>
        <w:tblLook w:val="04A0" w:firstRow="1" w:lastRow="0" w:firstColumn="1" w:lastColumn="0" w:noHBand="0" w:noVBand="1"/>
      </w:tblPr>
      <w:tblGrid>
        <w:gridCol w:w="1257"/>
        <w:gridCol w:w="5696"/>
        <w:gridCol w:w="1264"/>
        <w:gridCol w:w="845"/>
      </w:tblGrid>
      <w:tr w:rsidR="00B8767E" w:rsidRPr="005E4115" w14:paraId="6D0797A4" w14:textId="77777777" w:rsidTr="00AD6A44">
        <w:tc>
          <w:tcPr>
            <w:tcW w:w="1271" w:type="dxa"/>
            <w:tcBorders>
              <w:top w:val="single" w:sz="4" w:space="0" w:color="auto"/>
              <w:left w:val="single" w:sz="4" w:space="0" w:color="auto"/>
              <w:bottom w:val="single" w:sz="4" w:space="0" w:color="FFFFFF" w:themeColor="background1"/>
              <w:right w:val="single" w:sz="4" w:space="0" w:color="auto"/>
            </w:tcBorders>
            <w:shd w:val="clear" w:color="auto" w:fill="002060"/>
            <w:tcMar>
              <w:left w:w="57" w:type="dxa"/>
              <w:right w:w="57" w:type="dxa"/>
            </w:tcMar>
          </w:tcPr>
          <w:p w14:paraId="2BA15314" w14:textId="77777777" w:rsidR="005E4115" w:rsidRPr="005E4115" w:rsidRDefault="00B8767E" w:rsidP="00B8767E">
            <w:pPr>
              <w:spacing w:after="200"/>
              <w:ind w:right="-199"/>
              <w:contextualSpacing/>
              <w:rPr>
                <w:rFonts w:asciiTheme="minorHAnsi" w:hAnsiTheme="minorHAnsi"/>
                <w:b/>
                <w:color w:val="FFFFFF" w:themeColor="background1"/>
                <w:sz w:val="32"/>
                <w:szCs w:val="32"/>
              </w:rPr>
            </w:pPr>
            <w:r w:rsidRPr="00B8767E">
              <w:rPr>
                <w:rFonts w:asciiTheme="minorHAnsi" w:hAnsiTheme="minorHAnsi"/>
                <w:b/>
                <w:color w:val="FFFFFF" w:themeColor="background1"/>
                <w:sz w:val="16"/>
                <w:szCs w:val="16"/>
              </w:rPr>
              <w:t xml:space="preserve"> </w:t>
            </w:r>
            <w:r>
              <w:rPr>
                <w:rFonts w:asciiTheme="minorHAnsi" w:hAnsiTheme="minorHAnsi"/>
                <w:b/>
                <w:color w:val="FFFFFF" w:themeColor="background1"/>
                <w:sz w:val="32"/>
                <w:szCs w:val="32"/>
              </w:rPr>
              <w:t xml:space="preserve"> </w:t>
            </w:r>
            <w:r w:rsidR="005E4115" w:rsidRPr="005E4115">
              <w:rPr>
                <w:rFonts w:asciiTheme="minorHAnsi" w:hAnsiTheme="minorHAnsi"/>
                <w:b/>
                <w:color w:val="FFFFFF" w:themeColor="background1"/>
                <w:sz w:val="32"/>
                <w:szCs w:val="32"/>
              </w:rPr>
              <w:t>NOREA</w:t>
            </w:r>
          </w:p>
          <w:p w14:paraId="66FCF9BC" w14:textId="77777777" w:rsidR="005E4115" w:rsidRPr="005E4115" w:rsidRDefault="00B8767E" w:rsidP="00B8767E">
            <w:pPr>
              <w:spacing w:after="200"/>
              <w:ind w:right="-199"/>
              <w:contextualSpacing/>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 Referentie</w:t>
            </w:r>
          </w:p>
        </w:tc>
        <w:tc>
          <w:tcPr>
            <w:tcW w:w="5812" w:type="dxa"/>
            <w:tcBorders>
              <w:left w:val="single" w:sz="4" w:space="0" w:color="auto"/>
            </w:tcBorders>
          </w:tcPr>
          <w:p w14:paraId="1205887A" w14:textId="77777777" w:rsidR="005E4115" w:rsidRPr="005E4115" w:rsidRDefault="005E4115" w:rsidP="005E4115">
            <w:pPr>
              <w:spacing w:after="200"/>
              <w:contextualSpacing/>
              <w:rPr>
                <w:rFonts w:asciiTheme="minorHAnsi" w:hAnsiTheme="minorHAnsi"/>
                <w:b/>
                <w:sz w:val="28"/>
                <w:szCs w:val="28"/>
              </w:rPr>
            </w:pPr>
            <w:r w:rsidRPr="005E4115">
              <w:rPr>
                <w:rFonts w:asciiTheme="minorHAnsi" w:hAnsiTheme="minorHAnsi"/>
                <w:b/>
                <w:sz w:val="28"/>
                <w:szCs w:val="28"/>
              </w:rPr>
              <w:t>Beveiligingsrichtlijn</w:t>
            </w:r>
          </w:p>
        </w:tc>
        <w:tc>
          <w:tcPr>
            <w:tcW w:w="1276" w:type="dxa"/>
            <w:tcMar>
              <w:right w:w="57" w:type="dxa"/>
            </w:tcMar>
          </w:tcPr>
          <w:p w14:paraId="7951685D" w14:textId="77777777" w:rsidR="005E4115" w:rsidRPr="005E4115" w:rsidRDefault="005E4115" w:rsidP="005E4115">
            <w:pPr>
              <w:spacing w:after="200"/>
              <w:contextualSpacing/>
              <w:rPr>
                <w:rFonts w:asciiTheme="minorHAnsi" w:hAnsiTheme="minorHAnsi"/>
                <w:b/>
                <w:sz w:val="28"/>
                <w:szCs w:val="28"/>
              </w:rPr>
            </w:pPr>
            <w:r w:rsidRPr="005E4115">
              <w:rPr>
                <w:rFonts w:asciiTheme="minorHAnsi" w:hAnsiTheme="minorHAnsi"/>
                <w:b/>
                <w:sz w:val="28"/>
                <w:szCs w:val="28"/>
              </w:rPr>
              <w:t>Mbo</w:t>
            </w:r>
          </w:p>
          <w:p w14:paraId="431DB2E4" w14:textId="77777777" w:rsidR="005E4115" w:rsidRPr="005E4115" w:rsidRDefault="005E4115" w:rsidP="005E4115">
            <w:pPr>
              <w:spacing w:after="200"/>
              <w:contextualSpacing/>
              <w:rPr>
                <w:rFonts w:asciiTheme="minorHAnsi" w:hAnsiTheme="minorHAnsi"/>
                <w:b/>
                <w:sz w:val="28"/>
                <w:szCs w:val="28"/>
              </w:rPr>
            </w:pPr>
            <w:r w:rsidRPr="005E4115">
              <w:rPr>
                <w:rFonts w:asciiTheme="minorHAnsi" w:hAnsiTheme="minorHAnsi"/>
                <w:b/>
                <w:sz w:val="28"/>
                <w:szCs w:val="28"/>
              </w:rPr>
              <w:t>nummer</w:t>
            </w:r>
          </w:p>
        </w:tc>
        <w:tc>
          <w:tcPr>
            <w:tcW w:w="703" w:type="dxa"/>
          </w:tcPr>
          <w:p w14:paraId="6564BF73" w14:textId="77777777" w:rsidR="005E4115" w:rsidRPr="005E4115" w:rsidRDefault="005E4115" w:rsidP="005E4115">
            <w:pPr>
              <w:spacing w:after="200"/>
              <w:contextualSpacing/>
              <w:rPr>
                <w:rFonts w:asciiTheme="minorHAnsi" w:hAnsiTheme="minorHAnsi"/>
                <w:b/>
                <w:sz w:val="28"/>
                <w:szCs w:val="28"/>
              </w:rPr>
            </w:pPr>
            <w:r w:rsidRPr="005E4115">
              <w:rPr>
                <w:rFonts w:asciiTheme="minorHAnsi" w:hAnsiTheme="minorHAnsi"/>
                <w:b/>
                <w:sz w:val="28"/>
                <w:szCs w:val="28"/>
              </w:rPr>
              <w:t>ISO</w:t>
            </w:r>
          </w:p>
          <w:p w14:paraId="65118AD2" w14:textId="77777777" w:rsidR="005E4115" w:rsidRPr="005E4115" w:rsidRDefault="005E4115" w:rsidP="005E4115">
            <w:pPr>
              <w:spacing w:after="200"/>
              <w:contextualSpacing/>
              <w:rPr>
                <w:rFonts w:asciiTheme="minorHAnsi" w:hAnsiTheme="minorHAnsi"/>
                <w:b/>
                <w:sz w:val="28"/>
                <w:szCs w:val="28"/>
              </w:rPr>
            </w:pPr>
            <w:r w:rsidRPr="005E4115">
              <w:rPr>
                <w:rFonts w:asciiTheme="minorHAnsi" w:hAnsiTheme="minorHAnsi"/>
                <w:b/>
                <w:sz w:val="28"/>
                <w:szCs w:val="28"/>
              </w:rPr>
              <w:t>norm</w:t>
            </w:r>
          </w:p>
        </w:tc>
      </w:tr>
      <w:tr w:rsidR="005E4115" w:rsidRPr="005E4115" w14:paraId="03CA6F49" w14:textId="77777777" w:rsidTr="00AD6A44">
        <w:trPr>
          <w:trHeight w:val="897"/>
        </w:trPr>
        <w:tc>
          <w:tcPr>
            <w:tcW w:w="1271" w:type="dxa"/>
            <w:vMerge w:val="restart"/>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57516A5C" w14:textId="77777777" w:rsidR="005E4115" w:rsidRPr="005E4115" w:rsidRDefault="00B8767E" w:rsidP="00B8767E">
            <w:pPr>
              <w:spacing w:after="200"/>
              <w:contextualSpacing/>
              <w:jc w:val="both"/>
              <w:rPr>
                <w:rFonts w:asciiTheme="minorHAnsi" w:hAnsiTheme="minorHAnsi"/>
                <w:b/>
                <w:color w:val="FFFFFF" w:themeColor="background1"/>
                <w:sz w:val="36"/>
                <w:szCs w:val="36"/>
              </w:rPr>
            </w:pPr>
            <w:r>
              <w:rPr>
                <w:rFonts w:asciiTheme="minorHAnsi" w:hAnsiTheme="minorHAnsi"/>
                <w:b/>
                <w:color w:val="FFFFFF" w:themeColor="background1"/>
                <w:sz w:val="36"/>
                <w:szCs w:val="36"/>
              </w:rPr>
              <w:t xml:space="preserve"> </w:t>
            </w:r>
            <w:r w:rsidR="005E4115" w:rsidRPr="005E4115">
              <w:rPr>
                <w:rFonts w:asciiTheme="minorHAnsi" w:hAnsiTheme="minorHAnsi"/>
                <w:b/>
                <w:color w:val="FFFFFF" w:themeColor="background1"/>
                <w:sz w:val="36"/>
                <w:szCs w:val="36"/>
              </w:rPr>
              <w:t>B 0-12</w:t>
            </w:r>
          </w:p>
        </w:tc>
        <w:tc>
          <w:tcPr>
            <w:tcW w:w="5812" w:type="dxa"/>
            <w:tcBorders>
              <w:left w:val="single" w:sz="4" w:space="0" w:color="auto"/>
            </w:tcBorders>
          </w:tcPr>
          <w:p w14:paraId="696A27F5"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Ontwerp en richt maatregelen in met betrekking tot toegangsbeveiliging / toegangsbeheer.</w:t>
            </w:r>
          </w:p>
        </w:tc>
        <w:tc>
          <w:tcPr>
            <w:tcW w:w="1276" w:type="dxa"/>
            <w:vMerge w:val="restart"/>
            <w:tcMar>
              <w:right w:w="57" w:type="dxa"/>
            </w:tcMar>
          </w:tcPr>
          <w:p w14:paraId="288BC85C"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5.1</w:t>
            </w:r>
          </w:p>
          <w:p w14:paraId="1592298C"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5.2</w:t>
            </w:r>
          </w:p>
          <w:p w14:paraId="23509536"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5.3</w:t>
            </w:r>
          </w:p>
          <w:p w14:paraId="6578F8AE"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5.4</w:t>
            </w:r>
          </w:p>
          <w:p w14:paraId="6CE910A9"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5.5</w:t>
            </w:r>
          </w:p>
          <w:p w14:paraId="44312159"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5.6</w:t>
            </w:r>
          </w:p>
          <w:p w14:paraId="2BD93A36"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5.7</w:t>
            </w:r>
          </w:p>
          <w:p w14:paraId="479AEC27"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5.8</w:t>
            </w:r>
          </w:p>
          <w:p w14:paraId="1D627966" w14:textId="77777777" w:rsid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5.9</w:t>
            </w:r>
          </w:p>
          <w:p w14:paraId="65D800BD"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highlight w:val="yellow"/>
              </w:rPr>
              <w:t>Niet in gebruik</w:t>
            </w:r>
          </w:p>
        </w:tc>
        <w:tc>
          <w:tcPr>
            <w:tcW w:w="703" w:type="dxa"/>
            <w:vMerge w:val="restart"/>
          </w:tcPr>
          <w:p w14:paraId="2AA145D4"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9.1.1</w:t>
            </w:r>
          </w:p>
          <w:p w14:paraId="08009077"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9.1.2</w:t>
            </w:r>
          </w:p>
          <w:p w14:paraId="18B2CC6C"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9.2.1</w:t>
            </w:r>
          </w:p>
          <w:p w14:paraId="1E58FEA3"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9.2.2</w:t>
            </w:r>
          </w:p>
          <w:p w14:paraId="572D7DEB"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9.2.3</w:t>
            </w:r>
          </w:p>
          <w:p w14:paraId="07447DE3"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9.2.4</w:t>
            </w:r>
          </w:p>
          <w:p w14:paraId="699E14F3"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9.3.1</w:t>
            </w:r>
          </w:p>
          <w:p w14:paraId="7096A3EA" w14:textId="77777777" w:rsidR="005E4115" w:rsidRP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9.4.1</w:t>
            </w:r>
          </w:p>
          <w:p w14:paraId="5E1B2897" w14:textId="77777777" w:rsidR="005E4115" w:rsidRDefault="005E4115" w:rsidP="005E4115">
            <w:pPr>
              <w:spacing w:after="200"/>
              <w:contextualSpacing/>
              <w:rPr>
                <w:rFonts w:asciiTheme="minorHAnsi" w:hAnsiTheme="minorHAnsi"/>
                <w:sz w:val="18"/>
                <w:szCs w:val="22"/>
              </w:rPr>
            </w:pPr>
            <w:r w:rsidRPr="005E4115">
              <w:rPr>
                <w:rFonts w:asciiTheme="minorHAnsi" w:hAnsiTheme="minorHAnsi"/>
                <w:sz w:val="18"/>
                <w:szCs w:val="22"/>
              </w:rPr>
              <w:t>9.4.2</w:t>
            </w:r>
          </w:p>
          <w:p w14:paraId="52F107F0" w14:textId="77777777" w:rsidR="005E4115" w:rsidRPr="005E4115" w:rsidRDefault="005E4115" w:rsidP="005E4115">
            <w:pPr>
              <w:spacing w:after="200"/>
              <w:contextualSpacing/>
              <w:rPr>
                <w:rFonts w:asciiTheme="minorHAnsi" w:hAnsiTheme="minorHAnsi"/>
                <w:b/>
                <w:sz w:val="18"/>
                <w:szCs w:val="22"/>
              </w:rPr>
            </w:pPr>
            <w:r w:rsidRPr="005E4115">
              <w:rPr>
                <w:rFonts w:asciiTheme="minorHAnsi" w:hAnsiTheme="minorHAnsi"/>
                <w:b/>
                <w:sz w:val="18"/>
                <w:szCs w:val="22"/>
                <w:highlight w:val="yellow"/>
              </w:rPr>
              <w:t>9.4.3</w:t>
            </w:r>
          </w:p>
        </w:tc>
      </w:tr>
      <w:tr w:rsidR="005E4115" w:rsidRPr="005E4115" w14:paraId="68D39CB3" w14:textId="77777777" w:rsidTr="00AD6A44">
        <w:trPr>
          <w:trHeight w:val="896"/>
        </w:trPr>
        <w:tc>
          <w:tcPr>
            <w:tcW w:w="1271" w:type="dxa"/>
            <w:vMerge/>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081C08FB" w14:textId="77777777" w:rsidR="005E4115" w:rsidRPr="00B8767E" w:rsidRDefault="005E4115" w:rsidP="00B8767E">
            <w:pPr>
              <w:spacing w:after="200"/>
              <w:contextualSpacing/>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36914745" w14:textId="77777777" w:rsidR="005E4115" w:rsidRDefault="000E7FC8" w:rsidP="005E4115">
            <w:pPr>
              <w:spacing w:after="200"/>
              <w:contextualSpacing/>
              <w:rPr>
                <w:rFonts w:asciiTheme="minorHAnsi" w:hAnsiTheme="minorHAnsi"/>
                <w:sz w:val="18"/>
                <w:szCs w:val="22"/>
              </w:rPr>
            </w:pPr>
            <w:r>
              <w:rPr>
                <w:rFonts w:asciiTheme="minorHAnsi" w:hAnsiTheme="minorHAnsi"/>
                <w:sz w:val="18"/>
                <w:szCs w:val="22"/>
              </w:rPr>
              <w:t>Toelichting: o</w:t>
            </w:r>
            <w:r w:rsidR="005E4115">
              <w:rPr>
                <w:rFonts w:asciiTheme="minorHAnsi" w:hAnsiTheme="minorHAnsi"/>
                <w:sz w:val="18"/>
                <w:szCs w:val="22"/>
              </w:rPr>
              <w:t xml:space="preserve">p basis van inspectie wordt vastgesteld </w:t>
            </w:r>
            <w:r w:rsidR="00B8767E">
              <w:rPr>
                <w:rFonts w:asciiTheme="minorHAnsi" w:hAnsiTheme="minorHAnsi"/>
                <w:sz w:val="18"/>
                <w:szCs w:val="22"/>
              </w:rPr>
              <w:t>o</w:t>
            </w:r>
            <w:r>
              <w:rPr>
                <w:rFonts w:asciiTheme="minorHAnsi" w:hAnsiTheme="minorHAnsi"/>
                <w:sz w:val="18"/>
                <w:szCs w:val="22"/>
              </w:rPr>
              <w:t>f</w:t>
            </w:r>
            <w:r w:rsidR="00B8767E">
              <w:rPr>
                <w:rFonts w:asciiTheme="minorHAnsi" w:hAnsiTheme="minorHAnsi"/>
                <w:sz w:val="18"/>
                <w:szCs w:val="22"/>
              </w:rPr>
              <w:t xml:space="preserve"> er een procedure aanwezig is voor toegangsbeveiliging / toegangsbeheer en formele richtlijnen rondom wachtwoordinstellingen, beheeraccounts en shared accounts.</w:t>
            </w:r>
          </w:p>
          <w:p w14:paraId="7E6803D8" w14:textId="77777777" w:rsidR="00B8767E" w:rsidRPr="005E4115" w:rsidRDefault="00B8767E" w:rsidP="005E4115">
            <w:pPr>
              <w:spacing w:after="200"/>
              <w:contextualSpacing/>
              <w:rPr>
                <w:rFonts w:asciiTheme="minorHAnsi" w:hAnsiTheme="minorHAnsi"/>
                <w:sz w:val="18"/>
                <w:szCs w:val="22"/>
              </w:rPr>
            </w:pPr>
            <w:r>
              <w:rPr>
                <w:rFonts w:asciiTheme="minorHAnsi" w:hAnsiTheme="minorHAnsi"/>
                <w:sz w:val="18"/>
                <w:szCs w:val="22"/>
              </w:rPr>
              <w:t>Wachtwoorden moeten een looptijd hebben van maximaal 3 maanden en een complexiteit van 8 tekens, waarvan tenminste 1 hoofdletter, 1 cijfer en 1 diakritisch (leesteken etc.) teken en 1 kleine letter.</w:t>
            </w:r>
          </w:p>
        </w:tc>
        <w:tc>
          <w:tcPr>
            <w:tcW w:w="1276" w:type="dxa"/>
            <w:vMerge/>
            <w:tcMar>
              <w:right w:w="57" w:type="dxa"/>
            </w:tcMar>
          </w:tcPr>
          <w:p w14:paraId="7768773E" w14:textId="77777777" w:rsidR="005E4115" w:rsidRPr="005E4115" w:rsidRDefault="005E4115" w:rsidP="005E4115">
            <w:pPr>
              <w:spacing w:after="200"/>
              <w:contextualSpacing/>
              <w:rPr>
                <w:rFonts w:asciiTheme="minorHAnsi" w:hAnsiTheme="minorHAnsi"/>
                <w:sz w:val="18"/>
                <w:szCs w:val="22"/>
              </w:rPr>
            </w:pPr>
          </w:p>
        </w:tc>
        <w:tc>
          <w:tcPr>
            <w:tcW w:w="703" w:type="dxa"/>
            <w:vMerge/>
          </w:tcPr>
          <w:p w14:paraId="7DB37670" w14:textId="77777777" w:rsidR="005E4115" w:rsidRPr="005E4115" w:rsidRDefault="005E4115" w:rsidP="005E4115">
            <w:pPr>
              <w:spacing w:after="200"/>
              <w:contextualSpacing/>
              <w:rPr>
                <w:rFonts w:asciiTheme="minorHAnsi" w:hAnsiTheme="minorHAnsi"/>
                <w:sz w:val="18"/>
                <w:szCs w:val="22"/>
              </w:rPr>
            </w:pPr>
          </w:p>
        </w:tc>
      </w:tr>
      <w:tr w:rsidR="00B8767E" w:rsidRPr="005E4115" w14:paraId="3B22322D" w14:textId="77777777" w:rsidTr="00AD6A44">
        <w:trPr>
          <w:trHeight w:val="197"/>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192F5C2A" w14:textId="77777777" w:rsidR="00B8767E" w:rsidRPr="005E4115" w:rsidRDefault="00B8767E" w:rsidP="00B8767E">
            <w:pPr>
              <w:spacing w:after="200"/>
              <w:contextualSpacing/>
              <w:jc w:val="center"/>
              <w:rPr>
                <w:rFonts w:asciiTheme="minorHAnsi" w:hAnsiTheme="minorHAnsi"/>
                <w:b/>
                <w:color w:val="FFFFFF" w:themeColor="background1"/>
                <w:sz w:val="36"/>
                <w:szCs w:val="36"/>
              </w:rPr>
            </w:pPr>
            <w:r w:rsidRPr="005E4115">
              <w:rPr>
                <w:rFonts w:asciiTheme="minorHAnsi" w:hAnsiTheme="minorHAnsi"/>
                <w:b/>
                <w:color w:val="FFFFFF" w:themeColor="background1"/>
                <w:sz w:val="36"/>
                <w:szCs w:val="36"/>
              </w:rPr>
              <w:t>B 0-13</w:t>
            </w:r>
          </w:p>
        </w:tc>
        <w:tc>
          <w:tcPr>
            <w:tcW w:w="5812" w:type="dxa"/>
            <w:tcBorders>
              <w:left w:val="single" w:sz="4" w:space="0" w:color="auto"/>
            </w:tcBorders>
          </w:tcPr>
          <w:p w14:paraId="48EF88A1" w14:textId="77777777" w:rsidR="00B8767E" w:rsidRPr="005E4115" w:rsidRDefault="00B8767E" w:rsidP="005E4115">
            <w:pPr>
              <w:spacing w:after="200"/>
              <w:contextualSpacing/>
              <w:rPr>
                <w:rFonts w:asciiTheme="minorHAnsi" w:hAnsiTheme="minorHAnsi"/>
                <w:sz w:val="18"/>
                <w:szCs w:val="22"/>
              </w:rPr>
            </w:pPr>
            <w:r w:rsidRPr="005E4115">
              <w:rPr>
                <w:rFonts w:asciiTheme="minorHAnsi" w:hAnsiTheme="minorHAnsi"/>
                <w:sz w:val="18"/>
                <w:szCs w:val="22"/>
              </w:rPr>
              <w:t>Niet (meer) gebruikte websites en/of informatie moet worden verwijderd.</w:t>
            </w:r>
          </w:p>
        </w:tc>
        <w:tc>
          <w:tcPr>
            <w:tcW w:w="1276" w:type="dxa"/>
            <w:vMerge w:val="restart"/>
            <w:tcMar>
              <w:right w:w="57" w:type="dxa"/>
            </w:tcMar>
          </w:tcPr>
          <w:p w14:paraId="28596C5F" w14:textId="77777777" w:rsidR="00B8767E" w:rsidRPr="005E4115" w:rsidRDefault="00B8767E" w:rsidP="005E4115">
            <w:pPr>
              <w:spacing w:after="200"/>
              <w:contextualSpacing/>
              <w:rPr>
                <w:rFonts w:asciiTheme="minorHAnsi" w:hAnsiTheme="minorHAnsi"/>
                <w:sz w:val="18"/>
                <w:szCs w:val="22"/>
              </w:rPr>
            </w:pPr>
            <w:r w:rsidRPr="005E4115">
              <w:rPr>
                <w:rFonts w:asciiTheme="minorHAnsi" w:hAnsiTheme="minorHAnsi"/>
                <w:sz w:val="18"/>
                <w:szCs w:val="22"/>
              </w:rPr>
              <w:t>geen</w:t>
            </w:r>
          </w:p>
        </w:tc>
        <w:tc>
          <w:tcPr>
            <w:tcW w:w="703" w:type="dxa"/>
            <w:vMerge w:val="restart"/>
          </w:tcPr>
          <w:p w14:paraId="099F30DD" w14:textId="77777777" w:rsidR="00B8767E" w:rsidRPr="005E4115" w:rsidRDefault="00B8767E" w:rsidP="005E4115">
            <w:pPr>
              <w:spacing w:after="200"/>
              <w:contextualSpacing/>
              <w:rPr>
                <w:rFonts w:asciiTheme="minorHAnsi" w:hAnsiTheme="minorHAnsi"/>
                <w:sz w:val="18"/>
                <w:szCs w:val="22"/>
              </w:rPr>
            </w:pPr>
            <w:r w:rsidRPr="005E4115">
              <w:rPr>
                <w:rFonts w:asciiTheme="minorHAnsi" w:hAnsiTheme="minorHAnsi"/>
                <w:sz w:val="18"/>
                <w:szCs w:val="22"/>
              </w:rPr>
              <w:t>geen</w:t>
            </w:r>
          </w:p>
        </w:tc>
      </w:tr>
      <w:tr w:rsidR="00B8767E" w:rsidRPr="005E4115" w14:paraId="26D1AE12" w14:textId="77777777" w:rsidTr="00AD6A44">
        <w:trPr>
          <w:trHeight w:val="197"/>
        </w:trPr>
        <w:tc>
          <w:tcPr>
            <w:tcW w:w="1271" w:type="dxa"/>
            <w:vMerge/>
            <w:tcBorders>
              <w:left w:val="single" w:sz="4" w:space="0" w:color="auto"/>
              <w:bottom w:val="single" w:sz="4" w:space="0" w:color="FFFFFF" w:themeColor="background1"/>
              <w:right w:val="single" w:sz="4" w:space="0" w:color="auto"/>
            </w:tcBorders>
            <w:shd w:val="clear" w:color="auto" w:fill="002060"/>
            <w:tcMar>
              <w:left w:w="57" w:type="dxa"/>
              <w:right w:w="57" w:type="dxa"/>
            </w:tcMar>
          </w:tcPr>
          <w:p w14:paraId="29EBC26A" w14:textId="77777777" w:rsidR="00B8767E" w:rsidRPr="005E4115" w:rsidRDefault="00B8767E" w:rsidP="00B8767E">
            <w:pPr>
              <w:spacing w:after="200"/>
              <w:contextualSpacing/>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548E1CB8" w14:textId="77777777" w:rsidR="00B8767E" w:rsidRPr="005E4115" w:rsidRDefault="00B8767E" w:rsidP="005E4115">
            <w:pPr>
              <w:spacing w:after="200"/>
              <w:contextualSpacing/>
              <w:rPr>
                <w:rFonts w:asciiTheme="minorHAnsi" w:hAnsiTheme="minorHAnsi"/>
                <w:sz w:val="18"/>
                <w:szCs w:val="22"/>
              </w:rPr>
            </w:pPr>
            <w:r>
              <w:rPr>
                <w:rFonts w:asciiTheme="minorHAnsi" w:hAnsiTheme="minorHAnsi"/>
                <w:sz w:val="18"/>
                <w:szCs w:val="22"/>
              </w:rPr>
              <w:t>Het registreren van websites is afdoende.</w:t>
            </w:r>
          </w:p>
        </w:tc>
        <w:tc>
          <w:tcPr>
            <w:tcW w:w="1276" w:type="dxa"/>
            <w:vMerge/>
            <w:tcMar>
              <w:right w:w="57" w:type="dxa"/>
            </w:tcMar>
          </w:tcPr>
          <w:p w14:paraId="6AF0B23B" w14:textId="77777777" w:rsidR="00B8767E" w:rsidRPr="005E4115" w:rsidRDefault="00B8767E" w:rsidP="005E4115">
            <w:pPr>
              <w:spacing w:after="200"/>
              <w:contextualSpacing/>
              <w:rPr>
                <w:rFonts w:asciiTheme="minorHAnsi" w:hAnsiTheme="minorHAnsi"/>
                <w:sz w:val="18"/>
                <w:szCs w:val="22"/>
              </w:rPr>
            </w:pPr>
          </w:p>
        </w:tc>
        <w:tc>
          <w:tcPr>
            <w:tcW w:w="703" w:type="dxa"/>
            <w:vMerge/>
          </w:tcPr>
          <w:p w14:paraId="2EF27726" w14:textId="77777777" w:rsidR="00B8767E" w:rsidRPr="005E4115" w:rsidRDefault="00B8767E" w:rsidP="005E4115">
            <w:pPr>
              <w:spacing w:after="200"/>
              <w:contextualSpacing/>
              <w:rPr>
                <w:rFonts w:asciiTheme="minorHAnsi" w:hAnsiTheme="minorHAnsi"/>
                <w:sz w:val="18"/>
                <w:szCs w:val="22"/>
              </w:rPr>
            </w:pPr>
          </w:p>
        </w:tc>
      </w:tr>
      <w:tr w:rsidR="00B8767E" w:rsidRPr="005E4115" w14:paraId="58DCD52A" w14:textId="77777777" w:rsidTr="00AD6A44">
        <w:trPr>
          <w:trHeight w:val="197"/>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550FA408" w14:textId="77777777" w:rsidR="00B8767E" w:rsidRPr="005E4115" w:rsidRDefault="00B8767E" w:rsidP="00B8767E">
            <w:pPr>
              <w:spacing w:after="200"/>
              <w:contextualSpacing/>
              <w:jc w:val="center"/>
              <w:rPr>
                <w:rFonts w:asciiTheme="minorHAnsi" w:hAnsiTheme="minorHAnsi"/>
                <w:b/>
                <w:color w:val="FFFFFF" w:themeColor="background1"/>
                <w:sz w:val="36"/>
                <w:szCs w:val="36"/>
              </w:rPr>
            </w:pPr>
            <w:r w:rsidRPr="005E4115">
              <w:rPr>
                <w:rFonts w:asciiTheme="minorHAnsi" w:hAnsiTheme="minorHAnsi"/>
                <w:b/>
                <w:color w:val="FFFFFF" w:themeColor="background1"/>
                <w:sz w:val="36"/>
                <w:szCs w:val="36"/>
              </w:rPr>
              <w:t>B 0-14</w:t>
            </w:r>
          </w:p>
        </w:tc>
        <w:tc>
          <w:tcPr>
            <w:tcW w:w="5812" w:type="dxa"/>
            <w:tcBorders>
              <w:left w:val="single" w:sz="4" w:space="0" w:color="auto"/>
            </w:tcBorders>
          </w:tcPr>
          <w:p w14:paraId="5414A949" w14:textId="77777777" w:rsidR="00B8767E" w:rsidRPr="005E4115" w:rsidRDefault="00B8767E" w:rsidP="005E4115">
            <w:pPr>
              <w:spacing w:after="200"/>
              <w:contextualSpacing/>
              <w:rPr>
                <w:rFonts w:asciiTheme="minorHAnsi" w:hAnsiTheme="minorHAnsi"/>
                <w:sz w:val="18"/>
                <w:szCs w:val="22"/>
              </w:rPr>
            </w:pPr>
            <w:r w:rsidRPr="005E4115">
              <w:rPr>
                <w:rFonts w:asciiTheme="minorHAnsi" w:hAnsiTheme="minorHAnsi"/>
                <w:sz w:val="18"/>
                <w:szCs w:val="22"/>
              </w:rPr>
              <w:t>Leg afspraken met leveranciers vast in een overeenkomst.</w:t>
            </w:r>
          </w:p>
        </w:tc>
        <w:tc>
          <w:tcPr>
            <w:tcW w:w="1276" w:type="dxa"/>
            <w:vMerge w:val="restart"/>
            <w:tcMar>
              <w:right w:w="57" w:type="dxa"/>
            </w:tcMar>
          </w:tcPr>
          <w:p w14:paraId="37AF4251" w14:textId="77777777" w:rsidR="00B8767E" w:rsidRPr="005E4115" w:rsidRDefault="00B8767E" w:rsidP="005E4115">
            <w:pPr>
              <w:spacing w:after="200"/>
              <w:contextualSpacing/>
              <w:rPr>
                <w:rFonts w:asciiTheme="minorHAnsi" w:hAnsiTheme="minorHAnsi"/>
                <w:sz w:val="18"/>
                <w:szCs w:val="22"/>
              </w:rPr>
            </w:pPr>
            <w:r w:rsidRPr="005E4115">
              <w:rPr>
                <w:rFonts w:asciiTheme="minorHAnsi" w:hAnsiTheme="minorHAnsi"/>
                <w:sz w:val="18"/>
                <w:szCs w:val="22"/>
              </w:rPr>
              <w:t>1.15</w:t>
            </w:r>
          </w:p>
          <w:p w14:paraId="598FED5F" w14:textId="77777777" w:rsidR="00B8767E" w:rsidRPr="005E4115" w:rsidRDefault="00B8767E" w:rsidP="005E4115">
            <w:pPr>
              <w:spacing w:after="200"/>
              <w:contextualSpacing/>
              <w:rPr>
                <w:rFonts w:asciiTheme="minorHAnsi" w:hAnsiTheme="minorHAnsi"/>
                <w:sz w:val="18"/>
                <w:szCs w:val="22"/>
              </w:rPr>
            </w:pPr>
            <w:r w:rsidRPr="005E4115">
              <w:rPr>
                <w:rFonts w:asciiTheme="minorHAnsi" w:hAnsiTheme="minorHAnsi"/>
                <w:sz w:val="18"/>
                <w:szCs w:val="22"/>
              </w:rPr>
              <w:t>4.11</w:t>
            </w:r>
          </w:p>
        </w:tc>
        <w:tc>
          <w:tcPr>
            <w:tcW w:w="703" w:type="dxa"/>
            <w:vMerge w:val="restart"/>
          </w:tcPr>
          <w:p w14:paraId="01924E73" w14:textId="77777777" w:rsidR="00B8767E" w:rsidRPr="005E4115" w:rsidRDefault="00B8767E" w:rsidP="005E4115">
            <w:pPr>
              <w:spacing w:after="200"/>
              <w:contextualSpacing/>
              <w:rPr>
                <w:rFonts w:asciiTheme="minorHAnsi" w:hAnsiTheme="minorHAnsi"/>
                <w:sz w:val="18"/>
                <w:szCs w:val="22"/>
              </w:rPr>
            </w:pPr>
            <w:r w:rsidRPr="005E4115">
              <w:rPr>
                <w:rFonts w:asciiTheme="minorHAnsi" w:hAnsiTheme="minorHAnsi"/>
                <w:sz w:val="18"/>
                <w:szCs w:val="22"/>
              </w:rPr>
              <w:t>15.1.2</w:t>
            </w:r>
          </w:p>
          <w:p w14:paraId="64D84BB2" w14:textId="77777777" w:rsidR="00B8767E" w:rsidRPr="005E4115" w:rsidRDefault="00B8767E" w:rsidP="005E4115">
            <w:pPr>
              <w:spacing w:after="200"/>
              <w:contextualSpacing/>
              <w:rPr>
                <w:rFonts w:asciiTheme="minorHAnsi" w:hAnsiTheme="minorHAnsi"/>
                <w:sz w:val="18"/>
                <w:szCs w:val="22"/>
              </w:rPr>
            </w:pPr>
            <w:r w:rsidRPr="005E4115">
              <w:rPr>
                <w:rFonts w:asciiTheme="minorHAnsi" w:hAnsiTheme="minorHAnsi"/>
                <w:sz w:val="18"/>
                <w:szCs w:val="22"/>
              </w:rPr>
              <w:t>15.2.2</w:t>
            </w:r>
          </w:p>
        </w:tc>
      </w:tr>
      <w:tr w:rsidR="00B8767E" w:rsidRPr="005E4115" w14:paraId="5314F756" w14:textId="77777777" w:rsidTr="00AD6A44">
        <w:trPr>
          <w:trHeight w:val="197"/>
        </w:trPr>
        <w:tc>
          <w:tcPr>
            <w:tcW w:w="1271" w:type="dxa"/>
            <w:vMerge/>
            <w:tcBorders>
              <w:left w:val="single" w:sz="4" w:space="0" w:color="auto"/>
              <w:bottom w:val="single" w:sz="4" w:space="0" w:color="FFFFFF" w:themeColor="background1"/>
              <w:right w:val="single" w:sz="4" w:space="0" w:color="auto"/>
            </w:tcBorders>
            <w:shd w:val="clear" w:color="auto" w:fill="002060"/>
            <w:tcMar>
              <w:left w:w="57" w:type="dxa"/>
              <w:right w:w="57" w:type="dxa"/>
            </w:tcMar>
          </w:tcPr>
          <w:p w14:paraId="2AEA87F9" w14:textId="77777777" w:rsidR="00B8767E" w:rsidRPr="005E4115" w:rsidRDefault="00B8767E" w:rsidP="00B8767E">
            <w:pPr>
              <w:spacing w:after="200"/>
              <w:contextualSpacing/>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026F1B86" w14:textId="77777777" w:rsidR="00B8767E" w:rsidRPr="005E4115" w:rsidRDefault="00626C13" w:rsidP="000E7FC8">
            <w:pPr>
              <w:spacing w:after="200"/>
              <w:contextualSpacing/>
              <w:rPr>
                <w:rFonts w:asciiTheme="minorHAnsi" w:hAnsiTheme="minorHAnsi"/>
                <w:sz w:val="18"/>
                <w:szCs w:val="22"/>
              </w:rPr>
            </w:pPr>
            <w:r>
              <w:rPr>
                <w:rFonts w:asciiTheme="minorHAnsi" w:hAnsiTheme="minorHAnsi"/>
                <w:sz w:val="18"/>
                <w:szCs w:val="22"/>
              </w:rPr>
              <w:t xml:space="preserve">Met </w:t>
            </w:r>
            <w:r w:rsidR="000E7FC8">
              <w:rPr>
                <w:rFonts w:asciiTheme="minorHAnsi" w:hAnsiTheme="minorHAnsi"/>
                <w:sz w:val="18"/>
                <w:szCs w:val="22"/>
              </w:rPr>
              <w:t>de leverancier</w:t>
            </w:r>
            <w:r>
              <w:rPr>
                <w:rFonts w:asciiTheme="minorHAnsi" w:hAnsiTheme="minorHAnsi"/>
                <w:sz w:val="18"/>
                <w:szCs w:val="22"/>
              </w:rPr>
              <w:t xml:space="preserve"> moeten afspraken worden vastgelegd in een formele overeenkomst. Bovendien moet er een </w:t>
            </w:r>
            <w:r w:rsidRPr="00626C13">
              <w:rPr>
                <w:rFonts w:asciiTheme="minorHAnsi" w:hAnsiTheme="minorHAnsi"/>
                <w:b/>
                <w:sz w:val="18"/>
                <w:szCs w:val="22"/>
              </w:rPr>
              <w:t>A</w:t>
            </w:r>
            <w:r>
              <w:rPr>
                <w:rFonts w:asciiTheme="minorHAnsi" w:hAnsiTheme="minorHAnsi"/>
                <w:sz w:val="18"/>
                <w:szCs w:val="22"/>
              </w:rPr>
              <w:t xml:space="preserve">lgemene </w:t>
            </w:r>
            <w:r w:rsidRPr="00626C13">
              <w:rPr>
                <w:rFonts w:asciiTheme="minorHAnsi" w:hAnsiTheme="minorHAnsi"/>
                <w:b/>
                <w:sz w:val="18"/>
                <w:szCs w:val="22"/>
              </w:rPr>
              <w:t>D</w:t>
            </w:r>
            <w:r>
              <w:rPr>
                <w:rFonts w:asciiTheme="minorHAnsi" w:hAnsiTheme="minorHAnsi"/>
                <w:sz w:val="18"/>
                <w:szCs w:val="22"/>
              </w:rPr>
              <w:t>ienst</w:t>
            </w:r>
            <w:r w:rsidRPr="00626C13">
              <w:rPr>
                <w:rFonts w:asciiTheme="minorHAnsi" w:hAnsiTheme="minorHAnsi"/>
                <w:b/>
                <w:sz w:val="18"/>
                <w:szCs w:val="22"/>
              </w:rPr>
              <w:t>V</w:t>
            </w:r>
            <w:r>
              <w:rPr>
                <w:rFonts w:asciiTheme="minorHAnsi" w:hAnsiTheme="minorHAnsi"/>
                <w:sz w:val="18"/>
                <w:szCs w:val="22"/>
              </w:rPr>
              <w:t>erlenings</w:t>
            </w:r>
            <w:r w:rsidRPr="00626C13">
              <w:rPr>
                <w:rFonts w:asciiTheme="minorHAnsi" w:hAnsiTheme="minorHAnsi"/>
                <w:b/>
                <w:sz w:val="18"/>
                <w:szCs w:val="22"/>
              </w:rPr>
              <w:t>O</w:t>
            </w:r>
            <w:r>
              <w:rPr>
                <w:rFonts w:asciiTheme="minorHAnsi" w:hAnsiTheme="minorHAnsi"/>
                <w:sz w:val="18"/>
                <w:szCs w:val="22"/>
              </w:rPr>
              <w:t xml:space="preserve">vereenkomst (ADVO) en bewerkersovereenkomst worden afgesloten. </w:t>
            </w:r>
          </w:p>
        </w:tc>
        <w:tc>
          <w:tcPr>
            <w:tcW w:w="1276" w:type="dxa"/>
            <w:vMerge/>
            <w:tcMar>
              <w:right w:w="57" w:type="dxa"/>
            </w:tcMar>
          </w:tcPr>
          <w:p w14:paraId="7B7FA2C4" w14:textId="77777777" w:rsidR="00B8767E" w:rsidRPr="005E4115" w:rsidRDefault="00B8767E" w:rsidP="005E4115">
            <w:pPr>
              <w:spacing w:after="200"/>
              <w:contextualSpacing/>
              <w:rPr>
                <w:rFonts w:asciiTheme="minorHAnsi" w:hAnsiTheme="minorHAnsi"/>
                <w:sz w:val="18"/>
                <w:szCs w:val="22"/>
              </w:rPr>
            </w:pPr>
          </w:p>
        </w:tc>
        <w:tc>
          <w:tcPr>
            <w:tcW w:w="703" w:type="dxa"/>
            <w:vMerge/>
          </w:tcPr>
          <w:p w14:paraId="6A943728" w14:textId="77777777" w:rsidR="00B8767E" w:rsidRPr="005E4115" w:rsidRDefault="00B8767E" w:rsidP="005E4115">
            <w:pPr>
              <w:spacing w:after="200"/>
              <w:contextualSpacing/>
              <w:rPr>
                <w:rFonts w:asciiTheme="minorHAnsi" w:hAnsiTheme="minorHAnsi"/>
                <w:sz w:val="18"/>
                <w:szCs w:val="22"/>
              </w:rPr>
            </w:pPr>
          </w:p>
        </w:tc>
      </w:tr>
      <w:tr w:rsidR="00626C13" w:rsidRPr="005E4115" w14:paraId="1C2CDB0C" w14:textId="77777777" w:rsidTr="00AD6A44">
        <w:trPr>
          <w:trHeight w:val="197"/>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6661771B" w14:textId="77777777" w:rsidR="00626C13" w:rsidRPr="005E4115" w:rsidRDefault="00626C13" w:rsidP="00B8767E">
            <w:pPr>
              <w:spacing w:after="200"/>
              <w:contextualSpacing/>
              <w:jc w:val="center"/>
              <w:rPr>
                <w:rFonts w:asciiTheme="minorHAnsi" w:hAnsiTheme="minorHAnsi"/>
                <w:b/>
                <w:color w:val="FFFFFF" w:themeColor="background1"/>
                <w:sz w:val="36"/>
                <w:szCs w:val="36"/>
              </w:rPr>
            </w:pPr>
            <w:r w:rsidRPr="005E4115">
              <w:rPr>
                <w:rFonts w:asciiTheme="minorHAnsi" w:hAnsiTheme="minorHAnsi"/>
                <w:b/>
                <w:color w:val="FFFFFF" w:themeColor="background1"/>
                <w:sz w:val="36"/>
                <w:szCs w:val="36"/>
              </w:rPr>
              <w:t>B 2-1</w:t>
            </w:r>
          </w:p>
        </w:tc>
        <w:tc>
          <w:tcPr>
            <w:tcW w:w="5812" w:type="dxa"/>
            <w:tcBorders>
              <w:left w:val="single" w:sz="4" w:space="0" w:color="auto"/>
            </w:tcBorders>
          </w:tcPr>
          <w:p w14:paraId="442330FB"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Maak gebruik van beheermechanismen</w:t>
            </w:r>
          </w:p>
        </w:tc>
        <w:tc>
          <w:tcPr>
            <w:tcW w:w="1276" w:type="dxa"/>
            <w:vMerge w:val="restart"/>
            <w:tcMar>
              <w:right w:w="57" w:type="dxa"/>
            </w:tcMar>
          </w:tcPr>
          <w:p w14:paraId="151AF5C9" w14:textId="77777777" w:rsidR="00626C13" w:rsidRPr="005E4115" w:rsidRDefault="00626C13" w:rsidP="005E4115">
            <w:pPr>
              <w:spacing w:after="200"/>
              <w:contextualSpacing/>
              <w:rPr>
                <w:rFonts w:asciiTheme="minorHAnsi" w:hAnsiTheme="minorHAnsi"/>
                <w:sz w:val="18"/>
                <w:szCs w:val="22"/>
              </w:rPr>
            </w:pPr>
          </w:p>
        </w:tc>
        <w:tc>
          <w:tcPr>
            <w:tcW w:w="703" w:type="dxa"/>
            <w:vMerge w:val="restart"/>
          </w:tcPr>
          <w:p w14:paraId="4653E960" w14:textId="77777777" w:rsidR="00626C13" w:rsidRPr="005E4115" w:rsidRDefault="00626C13" w:rsidP="005E4115">
            <w:pPr>
              <w:spacing w:after="200"/>
              <w:contextualSpacing/>
              <w:rPr>
                <w:rFonts w:asciiTheme="minorHAnsi" w:hAnsiTheme="minorHAnsi"/>
                <w:sz w:val="18"/>
                <w:szCs w:val="22"/>
              </w:rPr>
            </w:pPr>
          </w:p>
        </w:tc>
      </w:tr>
      <w:tr w:rsidR="00626C13" w:rsidRPr="005E4115" w14:paraId="1E800CE7" w14:textId="77777777" w:rsidTr="00AD6A44">
        <w:trPr>
          <w:trHeight w:val="197"/>
        </w:trPr>
        <w:tc>
          <w:tcPr>
            <w:tcW w:w="1271" w:type="dxa"/>
            <w:vMerge/>
            <w:tcBorders>
              <w:left w:val="single" w:sz="4" w:space="0" w:color="auto"/>
              <w:bottom w:val="single" w:sz="4" w:space="0" w:color="FFFFFF" w:themeColor="background1"/>
              <w:right w:val="single" w:sz="4" w:space="0" w:color="auto"/>
            </w:tcBorders>
            <w:shd w:val="clear" w:color="auto" w:fill="002060"/>
            <w:tcMar>
              <w:left w:w="57" w:type="dxa"/>
              <w:right w:w="57" w:type="dxa"/>
            </w:tcMar>
          </w:tcPr>
          <w:p w14:paraId="7FDC26A9" w14:textId="77777777" w:rsidR="00626C13" w:rsidRPr="005E4115" w:rsidRDefault="00626C13" w:rsidP="00B8767E">
            <w:pPr>
              <w:spacing w:after="200"/>
              <w:contextualSpacing/>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3BC4104A" w14:textId="77777777" w:rsidR="00626C13" w:rsidRPr="005E4115" w:rsidRDefault="00626C13" w:rsidP="00F33F34">
            <w:pPr>
              <w:spacing w:after="200"/>
              <w:contextualSpacing/>
              <w:rPr>
                <w:rFonts w:asciiTheme="minorHAnsi" w:hAnsiTheme="minorHAnsi"/>
                <w:sz w:val="18"/>
                <w:szCs w:val="22"/>
              </w:rPr>
            </w:pPr>
            <w:r>
              <w:rPr>
                <w:rFonts w:asciiTheme="minorHAnsi" w:hAnsiTheme="minorHAnsi"/>
                <w:sz w:val="18"/>
                <w:szCs w:val="22"/>
              </w:rPr>
              <w:t xml:space="preserve">Cluster 3 en 4 van het mbo </w:t>
            </w:r>
            <w:r w:rsidR="00F33F34">
              <w:rPr>
                <w:rFonts w:asciiTheme="minorHAnsi" w:hAnsiTheme="minorHAnsi"/>
                <w:sz w:val="18"/>
                <w:szCs w:val="22"/>
              </w:rPr>
              <w:t>toetsingskader ibp moet</w:t>
            </w:r>
            <w:r>
              <w:rPr>
                <w:rFonts w:asciiTheme="minorHAnsi" w:hAnsiTheme="minorHAnsi"/>
                <w:sz w:val="18"/>
                <w:szCs w:val="22"/>
              </w:rPr>
              <w:t xml:space="preserve"> op voldoende niveau</w:t>
            </w:r>
            <w:r w:rsidR="00F33F34">
              <w:rPr>
                <w:rFonts w:asciiTheme="minorHAnsi" w:hAnsiTheme="minorHAnsi"/>
                <w:sz w:val="18"/>
                <w:szCs w:val="22"/>
              </w:rPr>
              <w:t xml:space="preserve"> zijn</w:t>
            </w:r>
            <w:r>
              <w:rPr>
                <w:rFonts w:asciiTheme="minorHAnsi" w:hAnsiTheme="minorHAnsi"/>
                <w:sz w:val="18"/>
                <w:szCs w:val="22"/>
              </w:rPr>
              <w:t>.</w:t>
            </w:r>
          </w:p>
        </w:tc>
        <w:tc>
          <w:tcPr>
            <w:tcW w:w="1276" w:type="dxa"/>
            <w:vMerge/>
            <w:tcMar>
              <w:right w:w="57" w:type="dxa"/>
            </w:tcMar>
          </w:tcPr>
          <w:p w14:paraId="6BB1BA20" w14:textId="77777777" w:rsidR="00626C13" w:rsidRPr="005E4115" w:rsidRDefault="00626C13" w:rsidP="005E4115">
            <w:pPr>
              <w:spacing w:after="200"/>
              <w:contextualSpacing/>
              <w:rPr>
                <w:rFonts w:asciiTheme="minorHAnsi" w:hAnsiTheme="minorHAnsi"/>
                <w:sz w:val="18"/>
                <w:szCs w:val="22"/>
              </w:rPr>
            </w:pPr>
          </w:p>
        </w:tc>
        <w:tc>
          <w:tcPr>
            <w:tcW w:w="703" w:type="dxa"/>
            <w:vMerge/>
          </w:tcPr>
          <w:p w14:paraId="1C3E5643" w14:textId="77777777" w:rsidR="00626C13" w:rsidRPr="005E4115" w:rsidRDefault="00626C13" w:rsidP="005E4115">
            <w:pPr>
              <w:spacing w:after="200"/>
              <w:contextualSpacing/>
              <w:rPr>
                <w:rFonts w:asciiTheme="minorHAnsi" w:hAnsiTheme="minorHAnsi"/>
                <w:sz w:val="18"/>
                <w:szCs w:val="22"/>
              </w:rPr>
            </w:pPr>
          </w:p>
        </w:tc>
      </w:tr>
      <w:tr w:rsidR="00626C13" w:rsidRPr="005E4115" w14:paraId="149B5705" w14:textId="77777777" w:rsidTr="00AD6A44">
        <w:trPr>
          <w:trHeight w:val="197"/>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317BB51D" w14:textId="77777777" w:rsidR="00626C13" w:rsidRPr="005E4115" w:rsidRDefault="00626C13" w:rsidP="00626C13">
            <w:pPr>
              <w:spacing w:after="200"/>
              <w:contextualSpacing/>
              <w:jc w:val="center"/>
              <w:rPr>
                <w:rFonts w:asciiTheme="minorHAnsi" w:hAnsiTheme="minorHAnsi"/>
                <w:b/>
                <w:color w:val="FFFFFF" w:themeColor="background1"/>
                <w:sz w:val="36"/>
                <w:szCs w:val="36"/>
              </w:rPr>
            </w:pPr>
            <w:r w:rsidRPr="005E4115">
              <w:rPr>
                <w:rFonts w:asciiTheme="minorHAnsi" w:hAnsiTheme="minorHAnsi"/>
                <w:b/>
                <w:color w:val="FFFFFF" w:themeColor="background1"/>
                <w:sz w:val="36"/>
                <w:szCs w:val="36"/>
              </w:rPr>
              <w:t>B 5</w:t>
            </w:r>
            <w:r>
              <w:rPr>
                <w:rFonts w:asciiTheme="minorHAnsi" w:hAnsiTheme="minorHAnsi"/>
                <w:b/>
                <w:color w:val="FFFFFF" w:themeColor="background1"/>
                <w:sz w:val="36"/>
                <w:szCs w:val="36"/>
              </w:rPr>
              <w:t>-</w:t>
            </w:r>
            <w:r w:rsidRPr="005E4115">
              <w:rPr>
                <w:rFonts w:asciiTheme="minorHAnsi" w:hAnsiTheme="minorHAnsi"/>
                <w:b/>
                <w:color w:val="FFFFFF" w:themeColor="background1"/>
                <w:sz w:val="36"/>
                <w:szCs w:val="36"/>
              </w:rPr>
              <w:t>1</w:t>
            </w:r>
          </w:p>
        </w:tc>
        <w:tc>
          <w:tcPr>
            <w:tcW w:w="5812" w:type="dxa"/>
            <w:tcBorders>
              <w:left w:val="single" w:sz="4" w:space="0" w:color="auto"/>
            </w:tcBorders>
          </w:tcPr>
          <w:p w14:paraId="71DFE00A"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Voer sleutelbeheer in waarbij minimaal gegarandeerd wordt dat sleutels niet onversleuteld op de servers te vinden zijn.</w:t>
            </w:r>
          </w:p>
        </w:tc>
        <w:tc>
          <w:tcPr>
            <w:tcW w:w="1276" w:type="dxa"/>
            <w:vMerge w:val="restart"/>
            <w:tcMar>
              <w:right w:w="57" w:type="dxa"/>
            </w:tcMar>
          </w:tcPr>
          <w:p w14:paraId="34A2DCEA"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1.9 en 1.10</w:t>
            </w:r>
          </w:p>
          <w:p w14:paraId="6701CB75"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5.10 en 5.11</w:t>
            </w:r>
          </w:p>
        </w:tc>
        <w:tc>
          <w:tcPr>
            <w:tcW w:w="703" w:type="dxa"/>
            <w:vMerge w:val="restart"/>
          </w:tcPr>
          <w:p w14:paraId="4AE72829"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10.1.1</w:t>
            </w:r>
          </w:p>
          <w:p w14:paraId="20FC92E0"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10.1.2</w:t>
            </w:r>
          </w:p>
        </w:tc>
      </w:tr>
      <w:tr w:rsidR="00626C13" w:rsidRPr="005E4115" w14:paraId="44C289A1" w14:textId="77777777" w:rsidTr="00AD6A44">
        <w:trPr>
          <w:trHeight w:val="197"/>
        </w:trPr>
        <w:tc>
          <w:tcPr>
            <w:tcW w:w="1271" w:type="dxa"/>
            <w:vMerge/>
            <w:tcBorders>
              <w:left w:val="single" w:sz="4" w:space="0" w:color="auto"/>
              <w:bottom w:val="single" w:sz="4" w:space="0" w:color="FFFFFF" w:themeColor="background1"/>
              <w:right w:val="single" w:sz="4" w:space="0" w:color="auto"/>
            </w:tcBorders>
            <w:shd w:val="clear" w:color="auto" w:fill="002060"/>
            <w:tcMar>
              <w:left w:w="57" w:type="dxa"/>
              <w:right w:w="57" w:type="dxa"/>
            </w:tcMar>
          </w:tcPr>
          <w:p w14:paraId="266624C6" w14:textId="77777777" w:rsidR="00626C13" w:rsidRPr="005E4115" w:rsidRDefault="00626C13" w:rsidP="00626C13">
            <w:pPr>
              <w:spacing w:after="200"/>
              <w:contextualSpacing/>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379D7E1F" w14:textId="77777777" w:rsidR="00626C13" w:rsidRPr="005E4115" w:rsidRDefault="00626C13" w:rsidP="005E4115">
            <w:pPr>
              <w:spacing w:after="200"/>
              <w:contextualSpacing/>
              <w:rPr>
                <w:rFonts w:asciiTheme="minorHAnsi" w:hAnsiTheme="minorHAnsi"/>
                <w:sz w:val="18"/>
                <w:szCs w:val="22"/>
              </w:rPr>
            </w:pPr>
            <w:r>
              <w:rPr>
                <w:rFonts w:asciiTheme="minorHAnsi" w:hAnsiTheme="minorHAnsi"/>
                <w:sz w:val="18"/>
                <w:szCs w:val="22"/>
              </w:rPr>
              <w:t>Wachtwoorden en sleutels worden beveiligd opgeslagen. Er is wachtwoord benodigd om bij de locatie, waar de sleutels behorende bij de SSL certificaten zijn opgeslagen, te komen.</w:t>
            </w:r>
          </w:p>
        </w:tc>
        <w:tc>
          <w:tcPr>
            <w:tcW w:w="1276" w:type="dxa"/>
            <w:vMerge/>
            <w:tcMar>
              <w:right w:w="57" w:type="dxa"/>
            </w:tcMar>
          </w:tcPr>
          <w:p w14:paraId="2FFC3BF6" w14:textId="77777777" w:rsidR="00626C13" w:rsidRPr="005E4115" w:rsidRDefault="00626C13" w:rsidP="005E4115">
            <w:pPr>
              <w:spacing w:after="200"/>
              <w:contextualSpacing/>
              <w:rPr>
                <w:rFonts w:asciiTheme="minorHAnsi" w:hAnsiTheme="minorHAnsi"/>
                <w:sz w:val="18"/>
                <w:szCs w:val="22"/>
              </w:rPr>
            </w:pPr>
          </w:p>
        </w:tc>
        <w:tc>
          <w:tcPr>
            <w:tcW w:w="703" w:type="dxa"/>
            <w:vMerge/>
          </w:tcPr>
          <w:p w14:paraId="7A9517E4" w14:textId="77777777" w:rsidR="00626C13" w:rsidRPr="005E4115" w:rsidRDefault="00626C13" w:rsidP="005E4115">
            <w:pPr>
              <w:spacing w:after="200"/>
              <w:contextualSpacing/>
              <w:rPr>
                <w:rFonts w:asciiTheme="minorHAnsi" w:hAnsiTheme="minorHAnsi"/>
                <w:sz w:val="18"/>
                <w:szCs w:val="22"/>
              </w:rPr>
            </w:pPr>
          </w:p>
        </w:tc>
      </w:tr>
      <w:tr w:rsidR="00626C13" w:rsidRPr="005E4115" w14:paraId="6C887F43" w14:textId="77777777" w:rsidTr="00AD6A44">
        <w:trPr>
          <w:trHeight w:val="197"/>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7626AC71" w14:textId="77777777" w:rsidR="00626C13" w:rsidRPr="005E4115" w:rsidRDefault="00626C13" w:rsidP="00B8767E">
            <w:pPr>
              <w:spacing w:after="200"/>
              <w:contextualSpacing/>
              <w:jc w:val="center"/>
              <w:rPr>
                <w:rFonts w:asciiTheme="minorHAnsi" w:hAnsiTheme="minorHAnsi"/>
                <w:b/>
                <w:color w:val="FFFFFF" w:themeColor="background1"/>
                <w:sz w:val="36"/>
                <w:szCs w:val="36"/>
              </w:rPr>
            </w:pPr>
            <w:r w:rsidRPr="005E4115">
              <w:rPr>
                <w:rFonts w:asciiTheme="minorHAnsi" w:hAnsiTheme="minorHAnsi"/>
                <w:b/>
                <w:color w:val="FFFFFF" w:themeColor="background1"/>
                <w:sz w:val="36"/>
                <w:szCs w:val="36"/>
              </w:rPr>
              <w:t>B 5-3</w:t>
            </w:r>
          </w:p>
        </w:tc>
        <w:tc>
          <w:tcPr>
            <w:tcW w:w="5812" w:type="dxa"/>
            <w:tcBorders>
              <w:left w:val="single" w:sz="4" w:space="0" w:color="auto"/>
            </w:tcBorders>
          </w:tcPr>
          <w:p w14:paraId="44B26BC7"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Sla gevoelige gegevens versleuteld of gehashed op (voor zover betrekking hebbend op DigiD).</w:t>
            </w:r>
          </w:p>
        </w:tc>
        <w:tc>
          <w:tcPr>
            <w:tcW w:w="1276" w:type="dxa"/>
            <w:vMerge w:val="restart"/>
            <w:tcMar>
              <w:right w:w="57" w:type="dxa"/>
            </w:tcMar>
          </w:tcPr>
          <w:p w14:paraId="0BDD8D89"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1.9 en 1.10</w:t>
            </w:r>
          </w:p>
          <w:p w14:paraId="4D8B64E2"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5.10 en 5.11</w:t>
            </w:r>
          </w:p>
        </w:tc>
        <w:tc>
          <w:tcPr>
            <w:tcW w:w="703" w:type="dxa"/>
            <w:vMerge w:val="restart"/>
          </w:tcPr>
          <w:p w14:paraId="77AA2111"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10.1.1</w:t>
            </w:r>
          </w:p>
          <w:p w14:paraId="54C389C0"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10.1.2</w:t>
            </w:r>
          </w:p>
        </w:tc>
      </w:tr>
      <w:tr w:rsidR="00626C13" w:rsidRPr="005E4115" w14:paraId="6BEFA3E5" w14:textId="77777777" w:rsidTr="00AD6A44">
        <w:trPr>
          <w:trHeight w:val="197"/>
        </w:trPr>
        <w:tc>
          <w:tcPr>
            <w:tcW w:w="1271" w:type="dxa"/>
            <w:vMerge/>
            <w:tcBorders>
              <w:left w:val="single" w:sz="4" w:space="0" w:color="auto"/>
              <w:bottom w:val="single" w:sz="4" w:space="0" w:color="FFFFFF" w:themeColor="background1"/>
              <w:right w:val="single" w:sz="4" w:space="0" w:color="auto"/>
            </w:tcBorders>
            <w:shd w:val="clear" w:color="auto" w:fill="002060"/>
            <w:tcMar>
              <w:left w:w="57" w:type="dxa"/>
              <w:right w:w="57" w:type="dxa"/>
            </w:tcMar>
          </w:tcPr>
          <w:p w14:paraId="4B87187D" w14:textId="77777777" w:rsidR="00626C13" w:rsidRPr="005E4115" w:rsidRDefault="00626C13" w:rsidP="00B8767E">
            <w:pPr>
              <w:spacing w:after="200"/>
              <w:contextualSpacing/>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18C343A9" w14:textId="77777777" w:rsidR="00626C13" w:rsidRPr="005E4115" w:rsidRDefault="00626C13" w:rsidP="005E4115">
            <w:pPr>
              <w:spacing w:after="200"/>
              <w:contextualSpacing/>
              <w:rPr>
                <w:rFonts w:asciiTheme="minorHAnsi" w:hAnsiTheme="minorHAnsi"/>
                <w:sz w:val="18"/>
                <w:szCs w:val="22"/>
              </w:rPr>
            </w:pPr>
            <w:r>
              <w:rPr>
                <w:rFonts w:asciiTheme="minorHAnsi" w:hAnsiTheme="minorHAnsi"/>
                <w:sz w:val="18"/>
                <w:szCs w:val="22"/>
              </w:rPr>
              <w:t>Gevoelige gegevens worden versleuteld opgeslagen.</w:t>
            </w:r>
          </w:p>
        </w:tc>
        <w:tc>
          <w:tcPr>
            <w:tcW w:w="1276" w:type="dxa"/>
            <w:vMerge/>
            <w:tcMar>
              <w:right w:w="57" w:type="dxa"/>
            </w:tcMar>
          </w:tcPr>
          <w:p w14:paraId="1607727A" w14:textId="77777777" w:rsidR="00626C13" w:rsidRPr="005E4115" w:rsidRDefault="00626C13" w:rsidP="005E4115">
            <w:pPr>
              <w:spacing w:after="200"/>
              <w:contextualSpacing/>
              <w:rPr>
                <w:rFonts w:asciiTheme="minorHAnsi" w:hAnsiTheme="minorHAnsi"/>
                <w:sz w:val="18"/>
                <w:szCs w:val="22"/>
              </w:rPr>
            </w:pPr>
          </w:p>
        </w:tc>
        <w:tc>
          <w:tcPr>
            <w:tcW w:w="703" w:type="dxa"/>
            <w:vMerge/>
          </w:tcPr>
          <w:p w14:paraId="36BF821F" w14:textId="77777777" w:rsidR="00626C13" w:rsidRPr="005E4115" w:rsidRDefault="00626C13" w:rsidP="005E4115">
            <w:pPr>
              <w:spacing w:after="200"/>
              <w:contextualSpacing/>
              <w:rPr>
                <w:rFonts w:asciiTheme="minorHAnsi" w:hAnsiTheme="minorHAnsi"/>
                <w:sz w:val="18"/>
                <w:szCs w:val="22"/>
              </w:rPr>
            </w:pPr>
          </w:p>
        </w:tc>
      </w:tr>
      <w:tr w:rsidR="00626C13" w:rsidRPr="005E4115" w14:paraId="70C5C8C0" w14:textId="77777777" w:rsidTr="00AD6A44">
        <w:trPr>
          <w:trHeight w:val="299"/>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636F70B7" w14:textId="77777777" w:rsidR="00626C13" w:rsidRPr="005E4115" w:rsidRDefault="00626C13" w:rsidP="00B8767E">
            <w:pPr>
              <w:spacing w:after="200"/>
              <w:contextualSpacing/>
              <w:jc w:val="center"/>
              <w:rPr>
                <w:rFonts w:asciiTheme="minorHAnsi" w:hAnsiTheme="minorHAnsi"/>
                <w:b/>
                <w:color w:val="FFFFFF" w:themeColor="background1"/>
                <w:sz w:val="36"/>
                <w:szCs w:val="36"/>
              </w:rPr>
            </w:pPr>
            <w:r w:rsidRPr="005E4115">
              <w:rPr>
                <w:rFonts w:asciiTheme="minorHAnsi" w:hAnsiTheme="minorHAnsi"/>
                <w:b/>
                <w:color w:val="FFFFFF" w:themeColor="background1"/>
                <w:sz w:val="36"/>
                <w:szCs w:val="36"/>
              </w:rPr>
              <w:t>B 7-9</w:t>
            </w:r>
          </w:p>
        </w:tc>
        <w:tc>
          <w:tcPr>
            <w:tcW w:w="5812" w:type="dxa"/>
            <w:tcBorders>
              <w:left w:val="single" w:sz="4" w:space="0" w:color="auto"/>
            </w:tcBorders>
          </w:tcPr>
          <w:p w14:paraId="4544054E"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Governance, organisatie, rollen en bevoegdheden inzake preventie, detectie en response inzake informatiebeveiliging dienen adequaat te zijn vastgesteld.</w:t>
            </w:r>
          </w:p>
        </w:tc>
        <w:tc>
          <w:tcPr>
            <w:tcW w:w="1276" w:type="dxa"/>
            <w:vMerge w:val="restart"/>
            <w:tcMar>
              <w:right w:w="57" w:type="dxa"/>
            </w:tcMar>
          </w:tcPr>
          <w:p w14:paraId="5D8C5F98"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1.1 en 1.2</w:t>
            </w:r>
          </w:p>
          <w:p w14:paraId="6D3C3763"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1.3</w:t>
            </w:r>
          </w:p>
          <w:p w14:paraId="3A25C3C1"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1.4</w:t>
            </w:r>
          </w:p>
        </w:tc>
        <w:tc>
          <w:tcPr>
            <w:tcW w:w="703" w:type="dxa"/>
            <w:vMerge w:val="restart"/>
          </w:tcPr>
          <w:p w14:paraId="55D3A771"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5.1.1</w:t>
            </w:r>
          </w:p>
          <w:p w14:paraId="33CB7C35"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5.1.2</w:t>
            </w:r>
          </w:p>
          <w:p w14:paraId="2068D526" w14:textId="77777777" w:rsidR="00626C13" w:rsidRPr="005E4115" w:rsidRDefault="00626C13" w:rsidP="005E4115">
            <w:pPr>
              <w:spacing w:after="200"/>
              <w:contextualSpacing/>
              <w:rPr>
                <w:rFonts w:asciiTheme="minorHAnsi" w:hAnsiTheme="minorHAnsi"/>
                <w:sz w:val="18"/>
                <w:szCs w:val="22"/>
              </w:rPr>
            </w:pPr>
            <w:r w:rsidRPr="005E4115">
              <w:rPr>
                <w:rFonts w:asciiTheme="minorHAnsi" w:hAnsiTheme="minorHAnsi"/>
                <w:sz w:val="18"/>
                <w:szCs w:val="22"/>
              </w:rPr>
              <w:t>6.1.1</w:t>
            </w:r>
          </w:p>
        </w:tc>
      </w:tr>
      <w:tr w:rsidR="00626C13" w:rsidRPr="005E4115" w14:paraId="55C59F89" w14:textId="77777777" w:rsidTr="00AD6A44">
        <w:trPr>
          <w:trHeight w:val="299"/>
        </w:trPr>
        <w:tc>
          <w:tcPr>
            <w:tcW w:w="1271" w:type="dxa"/>
            <w:vMerge/>
            <w:tcBorders>
              <w:left w:val="single" w:sz="4" w:space="0" w:color="auto"/>
              <w:bottom w:val="single" w:sz="4" w:space="0" w:color="auto"/>
              <w:right w:val="single" w:sz="4" w:space="0" w:color="auto"/>
            </w:tcBorders>
            <w:shd w:val="clear" w:color="auto" w:fill="002060"/>
            <w:tcMar>
              <w:left w:w="57" w:type="dxa"/>
              <w:right w:w="57" w:type="dxa"/>
            </w:tcMar>
          </w:tcPr>
          <w:p w14:paraId="6EB3658F" w14:textId="77777777" w:rsidR="00626C13" w:rsidRPr="005E4115" w:rsidRDefault="00626C13" w:rsidP="00B8767E">
            <w:pPr>
              <w:spacing w:after="200"/>
              <w:contextualSpacing/>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734C09DE" w14:textId="77777777" w:rsidR="00626C13" w:rsidRPr="005E4115" w:rsidRDefault="00321E39" w:rsidP="005E4115">
            <w:pPr>
              <w:spacing w:after="200"/>
              <w:contextualSpacing/>
              <w:rPr>
                <w:rFonts w:asciiTheme="minorHAnsi" w:hAnsiTheme="minorHAnsi"/>
                <w:sz w:val="18"/>
                <w:szCs w:val="22"/>
              </w:rPr>
            </w:pPr>
            <w:r>
              <w:rPr>
                <w:rFonts w:asciiTheme="minorHAnsi" w:hAnsiTheme="minorHAnsi"/>
                <w:sz w:val="18"/>
                <w:szCs w:val="22"/>
              </w:rPr>
              <w:t>Een goedgekeurd en gecommuniceerd ibp beleidsplan moet aanwezig zijn. Dit beleidsplan moet in een PDCA cyclus zijn opgenomen.</w:t>
            </w:r>
          </w:p>
        </w:tc>
        <w:tc>
          <w:tcPr>
            <w:tcW w:w="1276" w:type="dxa"/>
            <w:vMerge/>
            <w:tcMar>
              <w:right w:w="57" w:type="dxa"/>
            </w:tcMar>
          </w:tcPr>
          <w:p w14:paraId="472391A5" w14:textId="77777777" w:rsidR="00626C13" w:rsidRPr="005E4115" w:rsidRDefault="00626C13" w:rsidP="005E4115">
            <w:pPr>
              <w:spacing w:after="200"/>
              <w:contextualSpacing/>
              <w:rPr>
                <w:rFonts w:asciiTheme="minorHAnsi" w:hAnsiTheme="minorHAnsi"/>
                <w:sz w:val="18"/>
                <w:szCs w:val="22"/>
              </w:rPr>
            </w:pPr>
          </w:p>
        </w:tc>
        <w:tc>
          <w:tcPr>
            <w:tcW w:w="703" w:type="dxa"/>
            <w:vMerge/>
          </w:tcPr>
          <w:p w14:paraId="3A97347E" w14:textId="77777777" w:rsidR="00626C13" w:rsidRPr="005E4115" w:rsidRDefault="00626C13" w:rsidP="005E4115">
            <w:pPr>
              <w:spacing w:after="200"/>
              <w:contextualSpacing/>
              <w:rPr>
                <w:rFonts w:asciiTheme="minorHAnsi" w:hAnsiTheme="minorHAnsi"/>
                <w:sz w:val="18"/>
                <w:szCs w:val="22"/>
              </w:rPr>
            </w:pPr>
          </w:p>
        </w:tc>
      </w:tr>
    </w:tbl>
    <w:p w14:paraId="19863BD7" w14:textId="77777777" w:rsidR="00321E39" w:rsidRDefault="00321E39" w:rsidP="00321E39"/>
    <w:p w14:paraId="4DB25E41" w14:textId="77777777" w:rsidR="00E1547A" w:rsidRDefault="00E1547A">
      <w:r>
        <w:br w:type="page"/>
      </w:r>
    </w:p>
    <w:p w14:paraId="4ED6B177" w14:textId="77777777" w:rsidR="00E1547A" w:rsidRDefault="00E1547A" w:rsidP="00E1547A">
      <w:pPr>
        <w:pStyle w:val="Kop2"/>
      </w:pPr>
      <w:bookmarkStart w:id="24" w:name="_Toc457467113"/>
      <w:r>
        <w:lastRenderedPageBreak/>
        <w:t>I</w:t>
      </w:r>
      <w:r w:rsidR="00F33F34">
        <w:t>nformatiebeveiliging s</w:t>
      </w:r>
      <w:r>
        <w:t>tatements ter onderbouwing NOREA beveiligingsrichtlijnen</w:t>
      </w:r>
      <w:r w:rsidR="004C609D">
        <w:t xml:space="preserve"> voor de instelling</w:t>
      </w:r>
      <w:bookmarkEnd w:id="24"/>
    </w:p>
    <w:p w14:paraId="1D62F182" w14:textId="77777777" w:rsidR="004C609D" w:rsidRDefault="004C609D" w:rsidP="004C609D">
      <w:r>
        <w:t>Bij B0-12 moeten de volgende statements uit het mbo toetsingskader informatiebeveiliging en privacy in acht genomen worden:</w:t>
      </w:r>
    </w:p>
    <w:p w14:paraId="77D7C271" w14:textId="77777777" w:rsidR="004C609D" w:rsidRPr="004C609D" w:rsidRDefault="004C609D" w:rsidP="004C609D"/>
    <w:tbl>
      <w:tblPr>
        <w:tblStyle w:val="Tabelraster41"/>
        <w:tblW w:w="9067" w:type="dxa"/>
        <w:tblLayout w:type="fixed"/>
        <w:tblLook w:val="04A0" w:firstRow="1" w:lastRow="0" w:firstColumn="1" w:lastColumn="0" w:noHBand="0" w:noVBand="1"/>
      </w:tblPr>
      <w:tblGrid>
        <w:gridCol w:w="817"/>
        <w:gridCol w:w="1163"/>
        <w:gridCol w:w="7087"/>
      </w:tblGrid>
      <w:tr w:rsidR="00EE7F9C" w:rsidRPr="00EE7F9C" w14:paraId="4905AFDC" w14:textId="77777777" w:rsidTr="00286571">
        <w:trPr>
          <w:trHeight w:val="338"/>
        </w:trPr>
        <w:tc>
          <w:tcPr>
            <w:tcW w:w="817" w:type="dxa"/>
            <w:shd w:val="clear" w:color="auto" w:fill="D9D9D9" w:themeFill="background1" w:themeFillShade="D9"/>
            <w:noWrap/>
            <w:vAlign w:val="center"/>
          </w:tcPr>
          <w:p w14:paraId="2B4B6E6D" w14:textId="77777777" w:rsidR="00EE7F9C" w:rsidRPr="00591388" w:rsidRDefault="00EE7F9C" w:rsidP="00EE7F9C">
            <w:pPr>
              <w:jc w:val="center"/>
              <w:rPr>
                <w:rFonts w:asciiTheme="minorHAnsi" w:hAnsiTheme="minorHAnsi"/>
                <w:b/>
                <w:sz w:val="24"/>
              </w:rPr>
            </w:pPr>
            <w:r w:rsidRPr="00591388">
              <w:rPr>
                <w:rFonts w:asciiTheme="minorHAnsi" w:hAnsiTheme="minorHAnsi"/>
                <w:b/>
                <w:sz w:val="24"/>
              </w:rPr>
              <w:t>Nr.</w:t>
            </w:r>
          </w:p>
        </w:tc>
        <w:tc>
          <w:tcPr>
            <w:tcW w:w="1163" w:type="dxa"/>
            <w:shd w:val="clear" w:color="auto" w:fill="D9D9D9" w:themeFill="background1" w:themeFillShade="D9"/>
            <w:noWrap/>
            <w:vAlign w:val="center"/>
          </w:tcPr>
          <w:p w14:paraId="07D80B5E" w14:textId="77777777" w:rsidR="00EE7F9C" w:rsidRPr="00591388" w:rsidRDefault="00EE7F9C" w:rsidP="00EE7F9C">
            <w:pPr>
              <w:jc w:val="center"/>
              <w:rPr>
                <w:rFonts w:asciiTheme="minorHAnsi" w:hAnsiTheme="minorHAnsi"/>
                <w:b/>
                <w:sz w:val="22"/>
                <w:szCs w:val="22"/>
              </w:rPr>
            </w:pPr>
            <w:r>
              <w:rPr>
                <w:rFonts w:asciiTheme="minorHAnsi" w:hAnsiTheme="minorHAnsi"/>
                <w:b/>
                <w:sz w:val="22"/>
                <w:szCs w:val="22"/>
              </w:rPr>
              <w:t>ISO27002</w:t>
            </w:r>
          </w:p>
        </w:tc>
        <w:tc>
          <w:tcPr>
            <w:tcW w:w="7087" w:type="dxa"/>
            <w:shd w:val="clear" w:color="auto" w:fill="D9D9D9" w:themeFill="background1" w:themeFillShade="D9"/>
            <w:vAlign w:val="center"/>
          </w:tcPr>
          <w:p w14:paraId="0638B85E" w14:textId="77777777" w:rsidR="00EE7F9C" w:rsidRPr="00591388" w:rsidRDefault="00EE7F9C" w:rsidP="00EE7F9C">
            <w:pPr>
              <w:rPr>
                <w:rFonts w:asciiTheme="minorHAnsi" w:hAnsiTheme="minorHAnsi"/>
                <w:b/>
                <w:sz w:val="24"/>
              </w:rPr>
            </w:pPr>
            <w:r w:rsidRPr="00591388">
              <w:rPr>
                <w:rFonts w:asciiTheme="minorHAnsi" w:hAnsiTheme="minorHAnsi"/>
                <w:b/>
                <w:sz w:val="24"/>
              </w:rPr>
              <w:t>Statement</w:t>
            </w:r>
          </w:p>
        </w:tc>
      </w:tr>
      <w:tr w:rsidR="00EE7F9C" w:rsidRPr="00EE7F9C" w14:paraId="71575A4D" w14:textId="77777777" w:rsidTr="00286571">
        <w:trPr>
          <w:trHeight w:val="567"/>
        </w:trPr>
        <w:tc>
          <w:tcPr>
            <w:tcW w:w="817" w:type="dxa"/>
            <w:shd w:val="clear" w:color="auto" w:fill="893BC3"/>
            <w:noWrap/>
            <w:vAlign w:val="center"/>
          </w:tcPr>
          <w:p w14:paraId="7A387039" w14:textId="77777777" w:rsidR="00EE7F9C" w:rsidRPr="00EE7F9C" w:rsidRDefault="00EE7F9C" w:rsidP="00EE7F9C">
            <w:pPr>
              <w:tabs>
                <w:tab w:val="left" w:pos="5340"/>
              </w:tabs>
              <w:spacing w:line="200" w:lineRule="atLeast"/>
              <w:jc w:val="center"/>
              <w:rPr>
                <w:rFonts w:asciiTheme="minorHAnsi" w:hAnsiTheme="minorHAnsi"/>
                <w:b/>
                <w:color w:val="FFFFFF" w:themeColor="background1"/>
                <w:sz w:val="32"/>
                <w:szCs w:val="32"/>
              </w:rPr>
            </w:pPr>
            <w:r w:rsidRPr="00EE7F9C">
              <w:rPr>
                <w:rFonts w:asciiTheme="minorHAnsi" w:hAnsiTheme="minorHAnsi"/>
                <w:b/>
                <w:color w:val="FFFFFF" w:themeColor="background1"/>
                <w:sz w:val="32"/>
                <w:szCs w:val="32"/>
              </w:rPr>
              <w:t>5.1</w:t>
            </w:r>
          </w:p>
        </w:tc>
        <w:tc>
          <w:tcPr>
            <w:tcW w:w="1163" w:type="dxa"/>
            <w:noWrap/>
            <w:vAlign w:val="center"/>
          </w:tcPr>
          <w:p w14:paraId="62362AB9" w14:textId="77777777" w:rsidR="00EE7F9C" w:rsidRPr="00EE7F9C" w:rsidRDefault="00EE7F9C" w:rsidP="00EE7F9C">
            <w:pPr>
              <w:tabs>
                <w:tab w:val="left" w:pos="5340"/>
              </w:tabs>
              <w:spacing w:line="200" w:lineRule="atLeast"/>
              <w:jc w:val="center"/>
              <w:rPr>
                <w:rFonts w:asciiTheme="minorHAnsi" w:hAnsiTheme="minorHAnsi"/>
                <w:b/>
                <w:sz w:val="22"/>
                <w:szCs w:val="22"/>
              </w:rPr>
            </w:pPr>
            <w:r w:rsidRPr="00EE7F9C">
              <w:rPr>
                <w:rFonts w:asciiTheme="minorHAnsi" w:hAnsiTheme="minorHAnsi"/>
                <w:b/>
                <w:sz w:val="22"/>
                <w:szCs w:val="22"/>
              </w:rPr>
              <w:t>9.1.1</w:t>
            </w:r>
          </w:p>
        </w:tc>
        <w:tc>
          <w:tcPr>
            <w:tcW w:w="7087" w:type="dxa"/>
          </w:tcPr>
          <w:p w14:paraId="5311EA53" w14:textId="77777777" w:rsidR="00EE7F9C" w:rsidRPr="00EE7F9C" w:rsidRDefault="00EE7F9C" w:rsidP="00EE7F9C">
            <w:pPr>
              <w:tabs>
                <w:tab w:val="left" w:pos="5340"/>
              </w:tabs>
              <w:spacing w:line="200" w:lineRule="atLeast"/>
              <w:jc w:val="both"/>
              <w:rPr>
                <w:rFonts w:asciiTheme="minorHAnsi" w:hAnsiTheme="minorHAnsi"/>
              </w:rPr>
            </w:pPr>
            <w:r w:rsidRPr="00EE7F9C">
              <w:rPr>
                <w:rFonts w:asciiTheme="minorHAnsi" w:hAnsiTheme="minorHAnsi"/>
                <w:b/>
              </w:rPr>
              <w:t>Beleid voor toegangsbeveiliging:</w:t>
            </w:r>
            <w:r w:rsidRPr="00EE7F9C">
              <w:rPr>
                <w:rFonts w:asciiTheme="minorHAnsi" w:hAnsiTheme="minorHAnsi"/>
              </w:rPr>
              <w:t xml:space="preserve"> Een beleid voor toegangsbeveiliging behoort te worden vastgesteld, gedocumenteerd en beoordeeld op basis van bedrijfs- en informatiebeveiligingseisen.</w:t>
            </w:r>
          </w:p>
        </w:tc>
      </w:tr>
      <w:tr w:rsidR="00EE7F9C" w:rsidRPr="00EE7F9C" w14:paraId="7733A46E" w14:textId="77777777" w:rsidTr="00286571">
        <w:trPr>
          <w:trHeight w:val="567"/>
        </w:trPr>
        <w:tc>
          <w:tcPr>
            <w:tcW w:w="817" w:type="dxa"/>
            <w:shd w:val="clear" w:color="auto" w:fill="893BC3"/>
            <w:noWrap/>
            <w:vAlign w:val="center"/>
          </w:tcPr>
          <w:p w14:paraId="3F30283F" w14:textId="77777777" w:rsidR="00EE7F9C" w:rsidRPr="00EE7F9C" w:rsidRDefault="00EE7F9C" w:rsidP="00EE7F9C">
            <w:pPr>
              <w:tabs>
                <w:tab w:val="left" w:pos="5340"/>
              </w:tabs>
              <w:spacing w:line="200" w:lineRule="atLeast"/>
              <w:jc w:val="center"/>
              <w:rPr>
                <w:rFonts w:asciiTheme="minorHAnsi" w:hAnsiTheme="minorHAnsi"/>
                <w:b/>
                <w:color w:val="FFFFFF" w:themeColor="background1"/>
                <w:sz w:val="32"/>
                <w:szCs w:val="32"/>
              </w:rPr>
            </w:pPr>
            <w:r w:rsidRPr="00EE7F9C">
              <w:rPr>
                <w:rFonts w:asciiTheme="minorHAnsi" w:hAnsiTheme="minorHAnsi"/>
                <w:b/>
                <w:color w:val="FFFFFF" w:themeColor="background1"/>
                <w:sz w:val="32"/>
                <w:szCs w:val="32"/>
              </w:rPr>
              <w:t>5.2</w:t>
            </w:r>
          </w:p>
        </w:tc>
        <w:tc>
          <w:tcPr>
            <w:tcW w:w="1163" w:type="dxa"/>
            <w:noWrap/>
            <w:vAlign w:val="center"/>
          </w:tcPr>
          <w:p w14:paraId="3584BE7F" w14:textId="77777777" w:rsidR="00EE7F9C" w:rsidRPr="00EE7F9C" w:rsidRDefault="00EE7F9C" w:rsidP="00EE7F9C">
            <w:pPr>
              <w:tabs>
                <w:tab w:val="left" w:pos="5340"/>
              </w:tabs>
              <w:spacing w:line="200" w:lineRule="atLeast"/>
              <w:jc w:val="center"/>
              <w:rPr>
                <w:rFonts w:asciiTheme="minorHAnsi" w:hAnsiTheme="minorHAnsi"/>
                <w:b/>
                <w:sz w:val="22"/>
                <w:szCs w:val="22"/>
              </w:rPr>
            </w:pPr>
            <w:r w:rsidRPr="00EE7F9C">
              <w:rPr>
                <w:rFonts w:asciiTheme="minorHAnsi" w:hAnsiTheme="minorHAnsi"/>
                <w:b/>
                <w:sz w:val="22"/>
                <w:szCs w:val="22"/>
              </w:rPr>
              <w:t>9.1.2</w:t>
            </w:r>
          </w:p>
        </w:tc>
        <w:tc>
          <w:tcPr>
            <w:tcW w:w="7087" w:type="dxa"/>
          </w:tcPr>
          <w:p w14:paraId="408CDE29" w14:textId="77777777" w:rsidR="00EE7F9C" w:rsidRPr="00EE7F9C" w:rsidRDefault="00EE7F9C" w:rsidP="00EE7F9C">
            <w:pPr>
              <w:tabs>
                <w:tab w:val="left" w:pos="5340"/>
              </w:tabs>
              <w:spacing w:line="200" w:lineRule="atLeast"/>
              <w:jc w:val="both"/>
              <w:rPr>
                <w:rFonts w:asciiTheme="minorHAnsi" w:hAnsiTheme="minorHAnsi"/>
              </w:rPr>
            </w:pPr>
            <w:r w:rsidRPr="00EE7F9C">
              <w:rPr>
                <w:rFonts w:asciiTheme="minorHAnsi" w:hAnsiTheme="minorHAnsi"/>
                <w:b/>
              </w:rPr>
              <w:t>Toegang tot netwerken en netwerkdiensten:</w:t>
            </w:r>
            <w:r w:rsidRPr="00EE7F9C">
              <w:rPr>
                <w:rFonts w:asciiTheme="minorHAnsi" w:hAnsiTheme="minorHAnsi"/>
              </w:rPr>
              <w:t xml:space="preserve"> Gebruikers behoren alleen toegang te krijgen tot het netwerk en de netwerkdiensten waarvoor zij specifiek bevoegd zijn.</w:t>
            </w:r>
          </w:p>
        </w:tc>
      </w:tr>
      <w:tr w:rsidR="00EE7F9C" w:rsidRPr="00EE7F9C" w14:paraId="104EE67E" w14:textId="77777777" w:rsidTr="00286571">
        <w:trPr>
          <w:trHeight w:val="567"/>
        </w:trPr>
        <w:tc>
          <w:tcPr>
            <w:tcW w:w="817" w:type="dxa"/>
            <w:shd w:val="clear" w:color="auto" w:fill="893BC3"/>
            <w:noWrap/>
            <w:vAlign w:val="center"/>
          </w:tcPr>
          <w:p w14:paraId="1338127D" w14:textId="77777777" w:rsidR="00EE7F9C" w:rsidRPr="00EE7F9C" w:rsidRDefault="00EE7F9C" w:rsidP="00EE7F9C">
            <w:pPr>
              <w:tabs>
                <w:tab w:val="left" w:pos="5340"/>
              </w:tabs>
              <w:spacing w:line="200" w:lineRule="atLeast"/>
              <w:jc w:val="center"/>
              <w:rPr>
                <w:rFonts w:asciiTheme="minorHAnsi" w:hAnsiTheme="minorHAnsi"/>
                <w:b/>
                <w:color w:val="FFFFFF" w:themeColor="background1"/>
                <w:sz w:val="32"/>
                <w:szCs w:val="32"/>
              </w:rPr>
            </w:pPr>
            <w:r w:rsidRPr="00EE7F9C">
              <w:rPr>
                <w:rFonts w:asciiTheme="minorHAnsi" w:hAnsiTheme="minorHAnsi"/>
                <w:b/>
                <w:color w:val="FFFFFF" w:themeColor="background1"/>
                <w:sz w:val="32"/>
                <w:szCs w:val="32"/>
              </w:rPr>
              <w:t>5.3</w:t>
            </w:r>
          </w:p>
        </w:tc>
        <w:tc>
          <w:tcPr>
            <w:tcW w:w="1163" w:type="dxa"/>
            <w:noWrap/>
            <w:vAlign w:val="center"/>
          </w:tcPr>
          <w:p w14:paraId="692A0911" w14:textId="77777777" w:rsidR="00EE7F9C" w:rsidRPr="00EE7F9C" w:rsidRDefault="00EE7F9C" w:rsidP="00EE7F9C">
            <w:pPr>
              <w:tabs>
                <w:tab w:val="left" w:pos="5340"/>
              </w:tabs>
              <w:spacing w:line="200" w:lineRule="atLeast"/>
              <w:jc w:val="center"/>
              <w:rPr>
                <w:rFonts w:asciiTheme="minorHAnsi" w:hAnsiTheme="minorHAnsi"/>
                <w:b/>
                <w:sz w:val="22"/>
                <w:szCs w:val="22"/>
              </w:rPr>
            </w:pPr>
            <w:r w:rsidRPr="00EE7F9C">
              <w:rPr>
                <w:rFonts w:asciiTheme="minorHAnsi" w:hAnsiTheme="minorHAnsi"/>
                <w:b/>
                <w:sz w:val="22"/>
                <w:szCs w:val="22"/>
              </w:rPr>
              <w:t>9.2.1</w:t>
            </w:r>
          </w:p>
        </w:tc>
        <w:tc>
          <w:tcPr>
            <w:tcW w:w="7087" w:type="dxa"/>
          </w:tcPr>
          <w:p w14:paraId="0CAAD235" w14:textId="77777777" w:rsidR="00EE7F9C" w:rsidRPr="00EE7F9C" w:rsidRDefault="00EE7F9C" w:rsidP="00EE7F9C">
            <w:pPr>
              <w:tabs>
                <w:tab w:val="left" w:pos="5340"/>
              </w:tabs>
              <w:spacing w:line="200" w:lineRule="atLeast"/>
              <w:jc w:val="both"/>
              <w:rPr>
                <w:rFonts w:asciiTheme="minorHAnsi" w:hAnsiTheme="minorHAnsi"/>
              </w:rPr>
            </w:pPr>
            <w:r w:rsidRPr="00EE7F9C">
              <w:rPr>
                <w:rFonts w:asciiTheme="minorHAnsi" w:hAnsiTheme="minorHAnsi"/>
                <w:b/>
              </w:rPr>
              <w:t>Registratie en afmelden van gebruikers:</w:t>
            </w:r>
            <w:r w:rsidRPr="00EE7F9C">
              <w:rPr>
                <w:rFonts w:asciiTheme="minorHAnsi" w:hAnsiTheme="minorHAnsi"/>
              </w:rPr>
              <w:t xml:space="preserve"> Een formele registratie- en afmeldingsprocedure behoort te worden geïmplementeerd om toewijzing van toegangsrechten mogelijk te maken.</w:t>
            </w:r>
          </w:p>
        </w:tc>
      </w:tr>
      <w:tr w:rsidR="00EE7F9C" w:rsidRPr="00EE7F9C" w14:paraId="1695E7C7" w14:textId="77777777" w:rsidTr="00286571">
        <w:trPr>
          <w:trHeight w:val="567"/>
        </w:trPr>
        <w:tc>
          <w:tcPr>
            <w:tcW w:w="817" w:type="dxa"/>
            <w:shd w:val="clear" w:color="auto" w:fill="893BC3"/>
            <w:noWrap/>
            <w:vAlign w:val="center"/>
          </w:tcPr>
          <w:p w14:paraId="3DED1BD5" w14:textId="77777777" w:rsidR="00EE7F9C" w:rsidRPr="00EE7F9C" w:rsidRDefault="00EE7F9C" w:rsidP="00EE7F9C">
            <w:pPr>
              <w:tabs>
                <w:tab w:val="left" w:pos="5340"/>
              </w:tabs>
              <w:spacing w:line="200" w:lineRule="atLeast"/>
              <w:jc w:val="center"/>
              <w:rPr>
                <w:rFonts w:asciiTheme="minorHAnsi" w:hAnsiTheme="minorHAnsi"/>
                <w:b/>
                <w:color w:val="FFFFFF" w:themeColor="background1"/>
                <w:sz w:val="32"/>
                <w:szCs w:val="32"/>
              </w:rPr>
            </w:pPr>
            <w:r w:rsidRPr="00EE7F9C">
              <w:rPr>
                <w:rFonts w:asciiTheme="minorHAnsi" w:hAnsiTheme="minorHAnsi"/>
                <w:b/>
                <w:color w:val="FFFFFF" w:themeColor="background1"/>
                <w:sz w:val="32"/>
                <w:szCs w:val="32"/>
              </w:rPr>
              <w:t>5.4</w:t>
            </w:r>
          </w:p>
        </w:tc>
        <w:tc>
          <w:tcPr>
            <w:tcW w:w="1163" w:type="dxa"/>
            <w:noWrap/>
            <w:vAlign w:val="center"/>
          </w:tcPr>
          <w:p w14:paraId="4C518CBA" w14:textId="77777777" w:rsidR="00EE7F9C" w:rsidRPr="00EE7F9C" w:rsidRDefault="00EE7F9C" w:rsidP="00EE7F9C">
            <w:pPr>
              <w:tabs>
                <w:tab w:val="left" w:pos="5340"/>
              </w:tabs>
              <w:spacing w:line="200" w:lineRule="atLeast"/>
              <w:jc w:val="center"/>
              <w:rPr>
                <w:rFonts w:asciiTheme="minorHAnsi" w:hAnsiTheme="minorHAnsi"/>
                <w:b/>
                <w:sz w:val="22"/>
                <w:szCs w:val="22"/>
              </w:rPr>
            </w:pPr>
            <w:r w:rsidRPr="00EE7F9C">
              <w:rPr>
                <w:rFonts w:asciiTheme="minorHAnsi" w:hAnsiTheme="minorHAnsi"/>
                <w:b/>
                <w:sz w:val="22"/>
                <w:szCs w:val="22"/>
              </w:rPr>
              <w:t>9.2.2</w:t>
            </w:r>
          </w:p>
        </w:tc>
        <w:tc>
          <w:tcPr>
            <w:tcW w:w="7087" w:type="dxa"/>
          </w:tcPr>
          <w:p w14:paraId="6F9086F2" w14:textId="77777777" w:rsidR="00EE7F9C" w:rsidRPr="00EE7F9C" w:rsidRDefault="00EE7F9C" w:rsidP="00EE7F9C">
            <w:pPr>
              <w:tabs>
                <w:tab w:val="left" w:pos="5340"/>
              </w:tabs>
              <w:spacing w:line="200" w:lineRule="atLeast"/>
              <w:jc w:val="both"/>
              <w:rPr>
                <w:rFonts w:asciiTheme="minorHAnsi" w:hAnsiTheme="minorHAnsi"/>
              </w:rPr>
            </w:pPr>
            <w:r w:rsidRPr="00EE7F9C">
              <w:rPr>
                <w:rFonts w:asciiTheme="minorHAnsi" w:hAnsiTheme="minorHAnsi"/>
                <w:b/>
              </w:rPr>
              <w:t>Gebruikers toegang verlenen:</w:t>
            </w:r>
            <w:r w:rsidRPr="00EE7F9C">
              <w:rPr>
                <w:rFonts w:asciiTheme="minorHAnsi" w:hAnsiTheme="minorHAnsi"/>
              </w:rPr>
              <w:t xml:space="preserve"> Een formele gebruikerstoegangsverleningsprocedure behoort te worden geïmplementeerd om toegangsrechten voor alle typen gebruikers en voor alle systemen en diensten toe te wijzen of in te trekken.</w:t>
            </w:r>
          </w:p>
        </w:tc>
      </w:tr>
      <w:tr w:rsidR="00EE7F9C" w:rsidRPr="00EE7F9C" w14:paraId="78814278" w14:textId="77777777" w:rsidTr="00286571">
        <w:trPr>
          <w:trHeight w:val="567"/>
        </w:trPr>
        <w:tc>
          <w:tcPr>
            <w:tcW w:w="817" w:type="dxa"/>
            <w:shd w:val="clear" w:color="auto" w:fill="893BC3"/>
            <w:noWrap/>
            <w:vAlign w:val="center"/>
          </w:tcPr>
          <w:p w14:paraId="0FE98C7F" w14:textId="77777777" w:rsidR="00EE7F9C" w:rsidRPr="00EE7F9C" w:rsidRDefault="00EE7F9C" w:rsidP="00EE7F9C">
            <w:pPr>
              <w:tabs>
                <w:tab w:val="left" w:pos="5340"/>
              </w:tabs>
              <w:spacing w:line="200" w:lineRule="atLeast"/>
              <w:jc w:val="center"/>
              <w:rPr>
                <w:rFonts w:asciiTheme="minorHAnsi" w:hAnsiTheme="minorHAnsi"/>
                <w:b/>
                <w:color w:val="FFFFFF" w:themeColor="background1"/>
                <w:sz w:val="32"/>
                <w:szCs w:val="32"/>
              </w:rPr>
            </w:pPr>
            <w:r w:rsidRPr="00EE7F9C">
              <w:rPr>
                <w:rFonts w:asciiTheme="minorHAnsi" w:hAnsiTheme="minorHAnsi"/>
                <w:b/>
                <w:color w:val="FFFFFF" w:themeColor="background1"/>
                <w:sz w:val="32"/>
                <w:szCs w:val="32"/>
              </w:rPr>
              <w:t>5.5</w:t>
            </w:r>
          </w:p>
        </w:tc>
        <w:tc>
          <w:tcPr>
            <w:tcW w:w="1163" w:type="dxa"/>
            <w:noWrap/>
            <w:vAlign w:val="center"/>
          </w:tcPr>
          <w:p w14:paraId="0DBF9764" w14:textId="77777777" w:rsidR="00EE7F9C" w:rsidRPr="00EE7F9C" w:rsidRDefault="00EE7F9C" w:rsidP="00EE7F9C">
            <w:pPr>
              <w:tabs>
                <w:tab w:val="left" w:pos="5340"/>
              </w:tabs>
              <w:spacing w:line="200" w:lineRule="atLeast"/>
              <w:jc w:val="center"/>
              <w:rPr>
                <w:rFonts w:asciiTheme="minorHAnsi" w:hAnsiTheme="minorHAnsi"/>
                <w:b/>
                <w:sz w:val="22"/>
                <w:szCs w:val="22"/>
              </w:rPr>
            </w:pPr>
            <w:r w:rsidRPr="00EE7F9C">
              <w:rPr>
                <w:rFonts w:asciiTheme="minorHAnsi" w:hAnsiTheme="minorHAnsi"/>
                <w:b/>
                <w:sz w:val="22"/>
                <w:szCs w:val="22"/>
              </w:rPr>
              <w:t>9.2.3</w:t>
            </w:r>
          </w:p>
        </w:tc>
        <w:tc>
          <w:tcPr>
            <w:tcW w:w="7087" w:type="dxa"/>
          </w:tcPr>
          <w:p w14:paraId="0A1F9419" w14:textId="77777777" w:rsidR="00EE7F9C" w:rsidRPr="00EE7F9C" w:rsidRDefault="00EE7F9C" w:rsidP="00EE7F9C">
            <w:pPr>
              <w:tabs>
                <w:tab w:val="left" w:pos="5340"/>
              </w:tabs>
              <w:spacing w:line="200" w:lineRule="atLeast"/>
              <w:jc w:val="both"/>
              <w:rPr>
                <w:rFonts w:asciiTheme="minorHAnsi" w:hAnsiTheme="minorHAnsi"/>
              </w:rPr>
            </w:pPr>
            <w:r w:rsidRPr="00EE7F9C">
              <w:rPr>
                <w:rFonts w:asciiTheme="minorHAnsi" w:hAnsiTheme="minorHAnsi"/>
                <w:b/>
              </w:rPr>
              <w:t>Beheren van speciale toegangsrechten:</w:t>
            </w:r>
            <w:r w:rsidRPr="00EE7F9C">
              <w:rPr>
                <w:rFonts w:asciiTheme="minorHAnsi" w:hAnsiTheme="minorHAnsi"/>
              </w:rPr>
              <w:t xml:space="preserve"> Het toewijzen en gebruik van speciale toegangsrechten behoren te worden beperkt en beheerst.</w:t>
            </w:r>
          </w:p>
        </w:tc>
      </w:tr>
      <w:tr w:rsidR="00EE7F9C" w:rsidRPr="00EE7F9C" w14:paraId="0C519002" w14:textId="77777777" w:rsidTr="00286571">
        <w:trPr>
          <w:trHeight w:val="567"/>
        </w:trPr>
        <w:tc>
          <w:tcPr>
            <w:tcW w:w="817" w:type="dxa"/>
            <w:shd w:val="clear" w:color="auto" w:fill="893BC3"/>
            <w:noWrap/>
            <w:vAlign w:val="center"/>
          </w:tcPr>
          <w:p w14:paraId="11DFE910" w14:textId="77777777" w:rsidR="00EE7F9C" w:rsidRPr="00EE7F9C" w:rsidRDefault="00EE7F9C" w:rsidP="00EE7F9C">
            <w:pPr>
              <w:tabs>
                <w:tab w:val="left" w:pos="5340"/>
              </w:tabs>
              <w:spacing w:line="200" w:lineRule="atLeast"/>
              <w:jc w:val="center"/>
              <w:rPr>
                <w:rFonts w:asciiTheme="minorHAnsi" w:hAnsiTheme="minorHAnsi"/>
                <w:b/>
                <w:color w:val="FFFFFF" w:themeColor="background1"/>
                <w:sz w:val="32"/>
                <w:szCs w:val="32"/>
              </w:rPr>
            </w:pPr>
            <w:r w:rsidRPr="00EE7F9C">
              <w:rPr>
                <w:rFonts w:asciiTheme="minorHAnsi" w:hAnsiTheme="minorHAnsi"/>
                <w:b/>
                <w:color w:val="FFFFFF" w:themeColor="background1"/>
                <w:sz w:val="32"/>
                <w:szCs w:val="32"/>
              </w:rPr>
              <w:t>5.6</w:t>
            </w:r>
          </w:p>
        </w:tc>
        <w:tc>
          <w:tcPr>
            <w:tcW w:w="1163" w:type="dxa"/>
            <w:noWrap/>
            <w:vAlign w:val="center"/>
          </w:tcPr>
          <w:p w14:paraId="55FCBAD7" w14:textId="77777777" w:rsidR="00EE7F9C" w:rsidRPr="00EE7F9C" w:rsidRDefault="00EE7F9C" w:rsidP="00EE7F9C">
            <w:pPr>
              <w:tabs>
                <w:tab w:val="left" w:pos="5340"/>
              </w:tabs>
              <w:spacing w:line="200" w:lineRule="atLeast"/>
              <w:jc w:val="center"/>
              <w:rPr>
                <w:rFonts w:asciiTheme="minorHAnsi" w:hAnsiTheme="minorHAnsi"/>
                <w:b/>
                <w:sz w:val="22"/>
                <w:szCs w:val="22"/>
              </w:rPr>
            </w:pPr>
            <w:r w:rsidRPr="00EE7F9C">
              <w:rPr>
                <w:rFonts w:asciiTheme="minorHAnsi" w:hAnsiTheme="minorHAnsi"/>
                <w:b/>
                <w:sz w:val="22"/>
                <w:szCs w:val="22"/>
              </w:rPr>
              <w:t>9.2.4</w:t>
            </w:r>
          </w:p>
        </w:tc>
        <w:tc>
          <w:tcPr>
            <w:tcW w:w="7087" w:type="dxa"/>
          </w:tcPr>
          <w:p w14:paraId="5B98B481" w14:textId="77777777" w:rsidR="00EE7F9C" w:rsidRPr="00EE7F9C" w:rsidRDefault="00EE7F9C" w:rsidP="00EE7F9C">
            <w:pPr>
              <w:tabs>
                <w:tab w:val="left" w:pos="5340"/>
              </w:tabs>
              <w:spacing w:line="200" w:lineRule="atLeast"/>
              <w:jc w:val="both"/>
              <w:rPr>
                <w:rFonts w:asciiTheme="minorHAnsi" w:hAnsiTheme="minorHAnsi"/>
              </w:rPr>
            </w:pPr>
            <w:r w:rsidRPr="00EE7F9C">
              <w:rPr>
                <w:rFonts w:asciiTheme="minorHAnsi" w:hAnsiTheme="minorHAnsi"/>
                <w:b/>
              </w:rPr>
              <w:t>Beheer van geheime authenticatie-informatie van gebruikers:</w:t>
            </w:r>
            <w:r w:rsidRPr="00EE7F9C">
              <w:rPr>
                <w:rFonts w:asciiTheme="minorHAnsi" w:hAnsiTheme="minorHAnsi"/>
              </w:rPr>
              <w:t xml:space="preserve"> Het toewijzen van geheime authenticatie-informatie behoort te worden beheerst via een formeel beheersproces.</w:t>
            </w:r>
          </w:p>
        </w:tc>
      </w:tr>
      <w:tr w:rsidR="00EE7F9C" w:rsidRPr="00EE7F9C" w14:paraId="22D5365F" w14:textId="77777777" w:rsidTr="00286571">
        <w:trPr>
          <w:trHeight w:val="567"/>
        </w:trPr>
        <w:tc>
          <w:tcPr>
            <w:tcW w:w="817" w:type="dxa"/>
            <w:shd w:val="clear" w:color="auto" w:fill="893BC3"/>
            <w:noWrap/>
            <w:vAlign w:val="center"/>
          </w:tcPr>
          <w:p w14:paraId="300E59B8" w14:textId="77777777" w:rsidR="00EE7F9C" w:rsidRPr="00EE7F9C" w:rsidRDefault="00EE7F9C" w:rsidP="00EE7F9C">
            <w:pPr>
              <w:tabs>
                <w:tab w:val="left" w:pos="5340"/>
              </w:tabs>
              <w:spacing w:line="200" w:lineRule="atLeast"/>
              <w:jc w:val="center"/>
              <w:rPr>
                <w:rFonts w:asciiTheme="minorHAnsi" w:hAnsiTheme="minorHAnsi"/>
                <w:b/>
                <w:color w:val="FFFFFF" w:themeColor="background1"/>
                <w:sz w:val="32"/>
                <w:szCs w:val="32"/>
              </w:rPr>
            </w:pPr>
            <w:r w:rsidRPr="00EE7F9C">
              <w:rPr>
                <w:rFonts w:asciiTheme="minorHAnsi" w:hAnsiTheme="minorHAnsi"/>
                <w:b/>
                <w:color w:val="FFFFFF" w:themeColor="background1"/>
                <w:sz w:val="32"/>
                <w:szCs w:val="32"/>
              </w:rPr>
              <w:t>5.7</w:t>
            </w:r>
          </w:p>
        </w:tc>
        <w:tc>
          <w:tcPr>
            <w:tcW w:w="1163" w:type="dxa"/>
            <w:noWrap/>
            <w:vAlign w:val="center"/>
          </w:tcPr>
          <w:p w14:paraId="3194BC24" w14:textId="77777777" w:rsidR="00EE7F9C" w:rsidRPr="00EE7F9C" w:rsidRDefault="00EE7F9C" w:rsidP="00EE7F9C">
            <w:pPr>
              <w:tabs>
                <w:tab w:val="left" w:pos="5340"/>
              </w:tabs>
              <w:spacing w:line="200" w:lineRule="atLeast"/>
              <w:jc w:val="center"/>
              <w:rPr>
                <w:rFonts w:asciiTheme="minorHAnsi" w:hAnsiTheme="minorHAnsi"/>
                <w:b/>
                <w:sz w:val="22"/>
                <w:szCs w:val="22"/>
              </w:rPr>
            </w:pPr>
            <w:r w:rsidRPr="00EE7F9C">
              <w:rPr>
                <w:rFonts w:asciiTheme="minorHAnsi" w:hAnsiTheme="minorHAnsi"/>
                <w:b/>
                <w:sz w:val="22"/>
                <w:szCs w:val="22"/>
              </w:rPr>
              <w:t>9.3.1</w:t>
            </w:r>
          </w:p>
        </w:tc>
        <w:tc>
          <w:tcPr>
            <w:tcW w:w="7087" w:type="dxa"/>
          </w:tcPr>
          <w:p w14:paraId="320271D1" w14:textId="77777777" w:rsidR="00EE7F9C" w:rsidRPr="00EE7F9C" w:rsidRDefault="00EE7F9C" w:rsidP="00EE7F9C">
            <w:pPr>
              <w:tabs>
                <w:tab w:val="left" w:pos="5340"/>
              </w:tabs>
              <w:spacing w:line="200" w:lineRule="atLeast"/>
              <w:jc w:val="both"/>
              <w:rPr>
                <w:rFonts w:asciiTheme="minorHAnsi" w:hAnsiTheme="minorHAnsi"/>
              </w:rPr>
            </w:pPr>
            <w:r w:rsidRPr="00EE7F9C">
              <w:rPr>
                <w:rFonts w:asciiTheme="minorHAnsi" w:hAnsiTheme="minorHAnsi"/>
                <w:b/>
              </w:rPr>
              <w:t>Geheime authenticatie-informatie gebruiken:</w:t>
            </w:r>
            <w:r w:rsidRPr="00EE7F9C">
              <w:rPr>
                <w:rFonts w:asciiTheme="minorHAnsi" w:hAnsiTheme="minorHAnsi"/>
              </w:rPr>
              <w:t xml:space="preserve"> Van gebruikers behoort te worden verlangd dat zij zich bij het gebruiken van geheime authenticatie informatie houden aan de praktijk van de organisatie.</w:t>
            </w:r>
          </w:p>
        </w:tc>
      </w:tr>
      <w:tr w:rsidR="00EE7F9C" w:rsidRPr="00EE7F9C" w14:paraId="60A396E7" w14:textId="77777777" w:rsidTr="00286571">
        <w:trPr>
          <w:trHeight w:val="567"/>
        </w:trPr>
        <w:tc>
          <w:tcPr>
            <w:tcW w:w="817" w:type="dxa"/>
            <w:shd w:val="clear" w:color="auto" w:fill="893BC3"/>
            <w:noWrap/>
            <w:vAlign w:val="center"/>
          </w:tcPr>
          <w:p w14:paraId="68938D03" w14:textId="77777777" w:rsidR="00EE7F9C" w:rsidRPr="00EE7F9C" w:rsidRDefault="00EE7F9C" w:rsidP="00EE7F9C">
            <w:pPr>
              <w:tabs>
                <w:tab w:val="left" w:pos="5340"/>
              </w:tabs>
              <w:spacing w:line="200" w:lineRule="atLeast"/>
              <w:jc w:val="center"/>
              <w:rPr>
                <w:rFonts w:asciiTheme="minorHAnsi" w:hAnsiTheme="minorHAnsi"/>
                <w:b/>
                <w:color w:val="FFFFFF" w:themeColor="background1"/>
                <w:sz w:val="32"/>
                <w:szCs w:val="32"/>
              </w:rPr>
            </w:pPr>
            <w:r w:rsidRPr="00EE7F9C">
              <w:rPr>
                <w:rFonts w:asciiTheme="minorHAnsi" w:hAnsiTheme="minorHAnsi"/>
                <w:b/>
                <w:color w:val="FFFFFF" w:themeColor="background1"/>
                <w:sz w:val="32"/>
                <w:szCs w:val="32"/>
              </w:rPr>
              <w:t>5.8</w:t>
            </w:r>
          </w:p>
        </w:tc>
        <w:tc>
          <w:tcPr>
            <w:tcW w:w="1163" w:type="dxa"/>
            <w:noWrap/>
            <w:vAlign w:val="center"/>
          </w:tcPr>
          <w:p w14:paraId="7F959642" w14:textId="77777777" w:rsidR="00EE7F9C" w:rsidRPr="00EE7F9C" w:rsidRDefault="00EE7F9C" w:rsidP="00EE7F9C">
            <w:pPr>
              <w:tabs>
                <w:tab w:val="left" w:pos="5340"/>
              </w:tabs>
              <w:spacing w:line="200" w:lineRule="atLeast"/>
              <w:jc w:val="center"/>
              <w:rPr>
                <w:rFonts w:asciiTheme="minorHAnsi" w:hAnsiTheme="minorHAnsi"/>
                <w:b/>
                <w:sz w:val="22"/>
                <w:szCs w:val="22"/>
              </w:rPr>
            </w:pPr>
            <w:r w:rsidRPr="00EE7F9C">
              <w:rPr>
                <w:rFonts w:asciiTheme="minorHAnsi" w:hAnsiTheme="minorHAnsi"/>
                <w:b/>
                <w:sz w:val="22"/>
                <w:szCs w:val="22"/>
              </w:rPr>
              <w:t>9.4.1</w:t>
            </w:r>
          </w:p>
        </w:tc>
        <w:tc>
          <w:tcPr>
            <w:tcW w:w="7087" w:type="dxa"/>
          </w:tcPr>
          <w:p w14:paraId="28B270F1" w14:textId="77777777" w:rsidR="00EE7F9C" w:rsidRPr="00EE7F9C" w:rsidRDefault="00EE7F9C" w:rsidP="00EE7F9C">
            <w:pPr>
              <w:tabs>
                <w:tab w:val="left" w:pos="5340"/>
              </w:tabs>
              <w:spacing w:line="200" w:lineRule="atLeast"/>
              <w:jc w:val="both"/>
              <w:rPr>
                <w:rFonts w:asciiTheme="minorHAnsi" w:hAnsiTheme="minorHAnsi"/>
              </w:rPr>
            </w:pPr>
            <w:r w:rsidRPr="00EE7F9C">
              <w:rPr>
                <w:rFonts w:asciiTheme="minorHAnsi" w:hAnsiTheme="minorHAnsi"/>
                <w:b/>
              </w:rPr>
              <w:t>Beperking toegang tot informatie:</w:t>
            </w:r>
            <w:r w:rsidRPr="00EE7F9C">
              <w:rPr>
                <w:rFonts w:asciiTheme="minorHAnsi" w:hAnsiTheme="minorHAnsi"/>
              </w:rPr>
              <w:t xml:space="preserve"> Toegang tot informatie en systeemfuncties van toepassingen behoort te worden beperkt in overeenstemming met het beleid voor toegangsbeveiliging.</w:t>
            </w:r>
          </w:p>
        </w:tc>
      </w:tr>
      <w:tr w:rsidR="00EE7F9C" w:rsidRPr="00EE7F9C" w14:paraId="2A92FE08" w14:textId="77777777" w:rsidTr="00286571">
        <w:trPr>
          <w:trHeight w:val="567"/>
        </w:trPr>
        <w:tc>
          <w:tcPr>
            <w:tcW w:w="817" w:type="dxa"/>
            <w:shd w:val="clear" w:color="auto" w:fill="893BC3"/>
            <w:noWrap/>
            <w:vAlign w:val="center"/>
          </w:tcPr>
          <w:p w14:paraId="7EE11573" w14:textId="77777777" w:rsidR="00EE7F9C" w:rsidRPr="00EE7F9C" w:rsidRDefault="00EE7F9C" w:rsidP="00EE7F9C">
            <w:pPr>
              <w:tabs>
                <w:tab w:val="left" w:pos="5340"/>
              </w:tabs>
              <w:spacing w:line="200" w:lineRule="atLeast"/>
              <w:jc w:val="center"/>
              <w:rPr>
                <w:rFonts w:asciiTheme="minorHAnsi" w:hAnsiTheme="minorHAnsi"/>
                <w:b/>
                <w:color w:val="FFFFFF" w:themeColor="background1"/>
                <w:sz w:val="32"/>
                <w:szCs w:val="32"/>
              </w:rPr>
            </w:pPr>
            <w:r w:rsidRPr="00EE7F9C">
              <w:rPr>
                <w:rFonts w:asciiTheme="minorHAnsi" w:hAnsiTheme="minorHAnsi"/>
                <w:b/>
                <w:color w:val="FFFFFF" w:themeColor="background1"/>
                <w:sz w:val="32"/>
                <w:szCs w:val="32"/>
              </w:rPr>
              <w:t>5.9</w:t>
            </w:r>
          </w:p>
        </w:tc>
        <w:tc>
          <w:tcPr>
            <w:tcW w:w="1163" w:type="dxa"/>
            <w:noWrap/>
            <w:vAlign w:val="center"/>
          </w:tcPr>
          <w:p w14:paraId="1C00CE72" w14:textId="77777777" w:rsidR="00EE7F9C" w:rsidRPr="00EE7F9C" w:rsidRDefault="00EE7F9C" w:rsidP="00EE7F9C">
            <w:pPr>
              <w:tabs>
                <w:tab w:val="left" w:pos="5340"/>
              </w:tabs>
              <w:spacing w:line="200" w:lineRule="atLeast"/>
              <w:jc w:val="center"/>
              <w:rPr>
                <w:rFonts w:asciiTheme="minorHAnsi" w:hAnsiTheme="minorHAnsi"/>
                <w:b/>
                <w:sz w:val="22"/>
                <w:szCs w:val="22"/>
              </w:rPr>
            </w:pPr>
            <w:r w:rsidRPr="00EE7F9C">
              <w:rPr>
                <w:rFonts w:asciiTheme="minorHAnsi" w:hAnsiTheme="minorHAnsi"/>
                <w:b/>
                <w:sz w:val="22"/>
                <w:szCs w:val="22"/>
              </w:rPr>
              <w:t>9.4.2</w:t>
            </w:r>
          </w:p>
        </w:tc>
        <w:tc>
          <w:tcPr>
            <w:tcW w:w="7087" w:type="dxa"/>
          </w:tcPr>
          <w:p w14:paraId="65FCB405" w14:textId="77777777" w:rsidR="00EE7F9C" w:rsidRPr="00EE7F9C" w:rsidRDefault="00EE7F9C" w:rsidP="00EE7F9C">
            <w:pPr>
              <w:tabs>
                <w:tab w:val="left" w:pos="5340"/>
              </w:tabs>
              <w:spacing w:line="200" w:lineRule="atLeast"/>
              <w:jc w:val="both"/>
              <w:rPr>
                <w:rFonts w:asciiTheme="minorHAnsi" w:hAnsiTheme="minorHAnsi"/>
              </w:rPr>
            </w:pPr>
            <w:r w:rsidRPr="00EE7F9C">
              <w:rPr>
                <w:rFonts w:asciiTheme="minorHAnsi" w:hAnsiTheme="minorHAnsi"/>
                <w:b/>
              </w:rPr>
              <w:t>Beveiligde inlogprocedures:</w:t>
            </w:r>
            <w:r w:rsidRPr="00EE7F9C">
              <w:rPr>
                <w:rFonts w:asciiTheme="minorHAnsi" w:hAnsiTheme="minorHAnsi"/>
              </w:rPr>
              <w:t xml:space="preserve"> Indien het beleid voor toegangsbeveiliging dit vereist, behoort toegang tot systemen en toepassingen te worden beheerst door een beveiligde inlogprocedure.</w:t>
            </w:r>
          </w:p>
        </w:tc>
      </w:tr>
    </w:tbl>
    <w:p w14:paraId="6428470E" w14:textId="77777777" w:rsidR="0000639B" w:rsidRDefault="0000639B"/>
    <w:p w14:paraId="783ACF3B" w14:textId="77777777" w:rsidR="0000639B" w:rsidRDefault="0000639B">
      <w:r>
        <w:t>Opvallend is dat er 1 statement is dat niet in het mbo toetsingskader is opgenomen maar waar wel in het kader van de Digid audit op wordt getoetst. En dat is het systeem voorwachtwoordenbeheer. Het verdient daarom aanbeveling om deze als extra statement hier op te nemen (vandaar de 21 + 1 in het plaatje)</w:t>
      </w:r>
    </w:p>
    <w:p w14:paraId="032D00E6" w14:textId="77777777" w:rsidR="0000639B" w:rsidRDefault="0000639B"/>
    <w:p w14:paraId="708831C5"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jc w:val="left"/>
        <w:rPr>
          <w:rFonts w:asciiTheme="minorHAnsi" w:hAnsiTheme="minorHAnsi" w:cs="Arial-BoldMT"/>
          <w:b/>
          <w:bCs/>
          <w:sz w:val="28"/>
          <w:szCs w:val="28"/>
        </w:rPr>
      </w:pPr>
      <w:r w:rsidRPr="00376ADC">
        <w:rPr>
          <w:rFonts w:asciiTheme="minorHAnsi" w:hAnsiTheme="minorHAnsi" w:cs="Arial-BoldMT"/>
          <w:b/>
          <w:bCs/>
          <w:sz w:val="28"/>
          <w:szCs w:val="28"/>
        </w:rPr>
        <w:t>9.4.3 Systeem voor wachtwoordbeheer</w:t>
      </w:r>
      <w:r>
        <w:rPr>
          <w:rFonts w:asciiTheme="minorHAnsi" w:hAnsiTheme="minorHAnsi" w:cs="Arial-BoldMT"/>
          <w:b/>
          <w:bCs/>
          <w:sz w:val="28"/>
          <w:szCs w:val="28"/>
        </w:rPr>
        <w:t xml:space="preserve"> (ISO 27002-2013)</w:t>
      </w:r>
    </w:p>
    <w:p w14:paraId="33EA57F1"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jc w:val="left"/>
        <w:rPr>
          <w:rFonts w:asciiTheme="minorHAnsi" w:hAnsiTheme="minorHAnsi" w:cs="Arial-BoldMT"/>
          <w:b/>
          <w:bCs/>
        </w:rPr>
      </w:pPr>
    </w:p>
    <w:p w14:paraId="403C8F65"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jc w:val="left"/>
        <w:rPr>
          <w:rFonts w:asciiTheme="minorHAnsi" w:hAnsiTheme="minorHAnsi" w:cs="ArialMT"/>
          <w:u w:val="single"/>
        </w:rPr>
      </w:pPr>
      <w:r w:rsidRPr="00376ADC">
        <w:rPr>
          <w:rFonts w:asciiTheme="minorHAnsi" w:hAnsiTheme="minorHAnsi" w:cs="ArialMT"/>
          <w:u w:val="single"/>
        </w:rPr>
        <w:t>Beheersmaatregel</w:t>
      </w:r>
    </w:p>
    <w:p w14:paraId="6E55DD2C"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jc w:val="left"/>
        <w:rPr>
          <w:rFonts w:asciiTheme="minorHAnsi" w:hAnsiTheme="minorHAnsi" w:cs="ArialMT"/>
        </w:rPr>
      </w:pPr>
      <w:r w:rsidRPr="00376ADC">
        <w:rPr>
          <w:rFonts w:asciiTheme="minorHAnsi" w:hAnsiTheme="minorHAnsi" w:cs="ArialMT"/>
        </w:rPr>
        <w:t>Systemen voor wachtwoordbeheer behoren interactief te zijn en sterke wachtwoorden te waarborgen.</w:t>
      </w:r>
    </w:p>
    <w:p w14:paraId="6F12C5C3"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jc w:val="left"/>
        <w:rPr>
          <w:rFonts w:asciiTheme="minorHAnsi" w:hAnsiTheme="minorHAnsi" w:cs="ArialMT"/>
        </w:rPr>
      </w:pPr>
    </w:p>
    <w:p w14:paraId="3E39AF85"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jc w:val="left"/>
        <w:rPr>
          <w:rFonts w:asciiTheme="minorHAnsi" w:hAnsiTheme="minorHAnsi" w:cs="ArialMT"/>
          <w:u w:val="single"/>
        </w:rPr>
      </w:pPr>
      <w:r w:rsidRPr="00376ADC">
        <w:rPr>
          <w:rFonts w:asciiTheme="minorHAnsi" w:hAnsiTheme="minorHAnsi" w:cs="ArialMT"/>
          <w:u w:val="single"/>
        </w:rPr>
        <w:t>Implementatierichtlijn</w:t>
      </w:r>
    </w:p>
    <w:p w14:paraId="460F4786"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jc w:val="left"/>
        <w:rPr>
          <w:rFonts w:asciiTheme="minorHAnsi" w:hAnsiTheme="minorHAnsi" w:cs="ArialMT"/>
        </w:rPr>
      </w:pPr>
      <w:r w:rsidRPr="00376ADC">
        <w:rPr>
          <w:rFonts w:asciiTheme="minorHAnsi" w:hAnsiTheme="minorHAnsi" w:cs="ArialMT"/>
        </w:rPr>
        <w:t>Een systeem voor wachtwoordbeheer behoort:</w:t>
      </w:r>
    </w:p>
    <w:p w14:paraId="5337C116"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ind w:firstLine="142"/>
        <w:jc w:val="left"/>
        <w:rPr>
          <w:rFonts w:asciiTheme="minorHAnsi" w:hAnsiTheme="minorHAnsi" w:cs="ArialMT"/>
        </w:rPr>
      </w:pPr>
      <w:r w:rsidRPr="00376ADC">
        <w:rPr>
          <w:rFonts w:asciiTheme="minorHAnsi" w:hAnsiTheme="minorHAnsi" w:cs="ArialMT"/>
        </w:rPr>
        <w:t xml:space="preserve">a) </w:t>
      </w:r>
      <w:r w:rsidRPr="00376ADC">
        <w:rPr>
          <w:rFonts w:asciiTheme="minorHAnsi" w:hAnsiTheme="minorHAnsi" w:cs="ArialMT"/>
        </w:rPr>
        <w:tab/>
        <w:t>het gebruik van individuele gebruikersidentificaties en wachtwoorden af te dwingen om de</w:t>
      </w:r>
    </w:p>
    <w:p w14:paraId="1CF747EE"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ind w:firstLine="708"/>
        <w:jc w:val="left"/>
        <w:rPr>
          <w:rFonts w:asciiTheme="minorHAnsi" w:hAnsiTheme="minorHAnsi" w:cs="ArialMT"/>
        </w:rPr>
      </w:pPr>
      <w:r w:rsidRPr="00376ADC">
        <w:rPr>
          <w:rFonts w:asciiTheme="minorHAnsi" w:hAnsiTheme="minorHAnsi" w:cs="ArialMT"/>
        </w:rPr>
        <w:t>toerekenbaarheid te handhaven;</w:t>
      </w:r>
    </w:p>
    <w:p w14:paraId="558F2E41"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ind w:firstLine="142"/>
        <w:jc w:val="left"/>
        <w:rPr>
          <w:rFonts w:asciiTheme="minorHAnsi" w:hAnsiTheme="minorHAnsi" w:cs="ArialMT"/>
        </w:rPr>
      </w:pPr>
      <w:r w:rsidRPr="00376ADC">
        <w:rPr>
          <w:rFonts w:asciiTheme="minorHAnsi" w:hAnsiTheme="minorHAnsi" w:cs="ArialMT"/>
        </w:rPr>
        <w:t xml:space="preserve">b) </w:t>
      </w:r>
      <w:r w:rsidRPr="00376ADC">
        <w:rPr>
          <w:rFonts w:asciiTheme="minorHAnsi" w:hAnsiTheme="minorHAnsi" w:cs="ArialMT"/>
        </w:rPr>
        <w:tab/>
        <w:t>gebruikers de mogelijkheid te bieden hun eigen wachtwoord te kiezen en te wijzigen, en een</w:t>
      </w:r>
    </w:p>
    <w:p w14:paraId="70EE67AD"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ind w:firstLine="708"/>
        <w:jc w:val="left"/>
        <w:rPr>
          <w:rFonts w:asciiTheme="minorHAnsi" w:hAnsiTheme="minorHAnsi" w:cs="ArialMT"/>
        </w:rPr>
      </w:pPr>
      <w:r w:rsidRPr="00376ADC">
        <w:rPr>
          <w:rFonts w:asciiTheme="minorHAnsi" w:hAnsiTheme="minorHAnsi" w:cs="ArialMT"/>
        </w:rPr>
        <w:t>bevestigingsprocedure te bevatten die rekening houdt met foutieve invoer;</w:t>
      </w:r>
    </w:p>
    <w:p w14:paraId="050C3F8D"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ind w:firstLine="142"/>
        <w:jc w:val="left"/>
        <w:rPr>
          <w:rFonts w:asciiTheme="minorHAnsi" w:hAnsiTheme="minorHAnsi" w:cs="ArialMT"/>
        </w:rPr>
      </w:pPr>
      <w:r w:rsidRPr="00376ADC">
        <w:rPr>
          <w:rFonts w:asciiTheme="minorHAnsi" w:hAnsiTheme="minorHAnsi" w:cs="ArialMT"/>
        </w:rPr>
        <w:t xml:space="preserve">c) </w:t>
      </w:r>
      <w:r w:rsidRPr="00376ADC">
        <w:rPr>
          <w:rFonts w:asciiTheme="minorHAnsi" w:hAnsiTheme="minorHAnsi" w:cs="ArialMT"/>
        </w:rPr>
        <w:tab/>
        <w:t>de keuze voor sterke wachtwoorden af te dwingen;</w:t>
      </w:r>
    </w:p>
    <w:p w14:paraId="41EEC6AF"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ind w:firstLine="142"/>
        <w:jc w:val="left"/>
        <w:rPr>
          <w:rFonts w:asciiTheme="minorHAnsi" w:hAnsiTheme="minorHAnsi" w:cs="ArialMT"/>
        </w:rPr>
      </w:pPr>
      <w:r w:rsidRPr="00376ADC">
        <w:rPr>
          <w:rFonts w:asciiTheme="minorHAnsi" w:hAnsiTheme="minorHAnsi" w:cs="ArialMT"/>
        </w:rPr>
        <w:t xml:space="preserve">d) </w:t>
      </w:r>
      <w:r w:rsidRPr="00376ADC">
        <w:rPr>
          <w:rFonts w:asciiTheme="minorHAnsi" w:hAnsiTheme="minorHAnsi" w:cs="ArialMT"/>
        </w:rPr>
        <w:tab/>
        <w:t>gebruikers te dwingen hun wachtwoord bij het eerste inloggen te wijzigen;</w:t>
      </w:r>
    </w:p>
    <w:p w14:paraId="004905D7" w14:textId="77777777" w:rsidR="00376ADC" w:rsidRPr="00376ADC" w:rsidRDefault="00376ADC" w:rsidP="00624346">
      <w:pPr>
        <w:pBdr>
          <w:top w:val="single" w:sz="4" w:space="1" w:color="auto"/>
          <w:left w:val="single" w:sz="4" w:space="1" w:color="auto"/>
          <w:right w:val="single" w:sz="4" w:space="4" w:color="auto"/>
        </w:pBdr>
        <w:autoSpaceDE w:val="0"/>
        <w:autoSpaceDN w:val="0"/>
        <w:adjustRightInd w:val="0"/>
        <w:ind w:firstLine="142"/>
        <w:jc w:val="left"/>
        <w:rPr>
          <w:rFonts w:asciiTheme="minorHAnsi" w:hAnsiTheme="minorHAnsi" w:cs="ArialMT"/>
        </w:rPr>
      </w:pPr>
      <w:r w:rsidRPr="00376ADC">
        <w:rPr>
          <w:rFonts w:asciiTheme="minorHAnsi" w:hAnsiTheme="minorHAnsi" w:cs="ArialMT"/>
        </w:rPr>
        <w:t xml:space="preserve">e) </w:t>
      </w:r>
      <w:r w:rsidRPr="00376ADC">
        <w:rPr>
          <w:rFonts w:asciiTheme="minorHAnsi" w:hAnsiTheme="minorHAnsi" w:cs="ArialMT"/>
        </w:rPr>
        <w:tab/>
        <w:t>wijziging van het wachtwoord periodiek en telkens wanneer dat nodig is af te dwingen;</w:t>
      </w:r>
    </w:p>
    <w:p w14:paraId="0C71A98E" w14:textId="77777777" w:rsidR="00376ADC" w:rsidRPr="00376ADC" w:rsidRDefault="00376ADC" w:rsidP="0000639B">
      <w:pPr>
        <w:pBdr>
          <w:top w:val="single" w:sz="4" w:space="0" w:color="auto"/>
          <w:left w:val="single" w:sz="4" w:space="1" w:color="auto"/>
          <w:bottom w:val="single" w:sz="4" w:space="1" w:color="auto"/>
          <w:right w:val="single" w:sz="4" w:space="4" w:color="auto"/>
        </w:pBdr>
        <w:autoSpaceDE w:val="0"/>
        <w:autoSpaceDN w:val="0"/>
        <w:adjustRightInd w:val="0"/>
        <w:ind w:firstLine="142"/>
        <w:jc w:val="left"/>
        <w:rPr>
          <w:rFonts w:asciiTheme="minorHAnsi" w:hAnsiTheme="minorHAnsi" w:cs="ArialMT"/>
        </w:rPr>
      </w:pPr>
      <w:r w:rsidRPr="00376ADC">
        <w:rPr>
          <w:rFonts w:asciiTheme="minorHAnsi" w:hAnsiTheme="minorHAnsi" w:cs="ArialMT"/>
        </w:rPr>
        <w:t xml:space="preserve">f) </w:t>
      </w:r>
      <w:r w:rsidRPr="00376ADC">
        <w:rPr>
          <w:rFonts w:asciiTheme="minorHAnsi" w:hAnsiTheme="minorHAnsi" w:cs="ArialMT"/>
        </w:rPr>
        <w:tab/>
        <w:t xml:space="preserve">een registratie van eerder gebruikte wachtwoorden bij te houden en te voorkomen dat deze opnieuw </w:t>
      </w:r>
      <w:r w:rsidR="00624346">
        <w:rPr>
          <w:rFonts w:asciiTheme="minorHAnsi" w:hAnsiTheme="minorHAnsi" w:cs="ArialMT"/>
        </w:rPr>
        <w:t xml:space="preserve">   </w:t>
      </w:r>
      <w:r w:rsidR="00624346">
        <w:rPr>
          <w:rFonts w:asciiTheme="minorHAnsi" w:hAnsiTheme="minorHAnsi" w:cs="ArialMT"/>
          <w:color w:val="FFFFFF" w:themeColor="background1"/>
        </w:rPr>
        <w:t>w</w:t>
      </w:r>
      <w:r w:rsidR="00624346">
        <w:rPr>
          <w:rFonts w:asciiTheme="minorHAnsi" w:hAnsiTheme="minorHAnsi" w:cs="ArialMT"/>
        </w:rPr>
        <w:t xml:space="preserve">             </w:t>
      </w:r>
      <w:r w:rsidRPr="00376ADC">
        <w:rPr>
          <w:rFonts w:asciiTheme="minorHAnsi" w:hAnsiTheme="minorHAnsi" w:cs="ArialMT"/>
        </w:rPr>
        <w:t>worden gebruikt;</w:t>
      </w:r>
    </w:p>
    <w:p w14:paraId="7F8252A6" w14:textId="77777777" w:rsidR="00376ADC" w:rsidRPr="00376ADC" w:rsidRDefault="00376ADC" w:rsidP="0000639B">
      <w:pPr>
        <w:pBdr>
          <w:top w:val="single" w:sz="4" w:space="0" w:color="auto"/>
          <w:left w:val="single" w:sz="4" w:space="1" w:color="auto"/>
          <w:bottom w:val="single" w:sz="4" w:space="1" w:color="auto"/>
          <w:right w:val="single" w:sz="4" w:space="4" w:color="auto"/>
        </w:pBdr>
        <w:autoSpaceDE w:val="0"/>
        <w:autoSpaceDN w:val="0"/>
        <w:adjustRightInd w:val="0"/>
        <w:ind w:firstLine="142"/>
        <w:jc w:val="left"/>
        <w:rPr>
          <w:rFonts w:asciiTheme="minorHAnsi" w:hAnsiTheme="minorHAnsi" w:cs="ArialMT"/>
        </w:rPr>
      </w:pPr>
      <w:r w:rsidRPr="00376ADC">
        <w:rPr>
          <w:rFonts w:asciiTheme="minorHAnsi" w:hAnsiTheme="minorHAnsi" w:cs="ArialMT"/>
        </w:rPr>
        <w:t xml:space="preserve">g) </w:t>
      </w:r>
      <w:r w:rsidRPr="00376ADC">
        <w:rPr>
          <w:rFonts w:asciiTheme="minorHAnsi" w:hAnsiTheme="minorHAnsi" w:cs="ArialMT"/>
        </w:rPr>
        <w:tab/>
        <w:t>wachtwoorden niet op het scherm te tonen als ze worden ingevoerd;</w:t>
      </w:r>
    </w:p>
    <w:p w14:paraId="45A99D03" w14:textId="77777777" w:rsidR="00376ADC" w:rsidRPr="00376ADC" w:rsidRDefault="00376ADC" w:rsidP="0000639B">
      <w:pPr>
        <w:pBdr>
          <w:top w:val="single" w:sz="4" w:space="0" w:color="auto"/>
          <w:left w:val="single" w:sz="4" w:space="1" w:color="auto"/>
          <w:bottom w:val="single" w:sz="4" w:space="1" w:color="auto"/>
          <w:right w:val="single" w:sz="4" w:space="4" w:color="auto"/>
        </w:pBdr>
        <w:autoSpaceDE w:val="0"/>
        <w:autoSpaceDN w:val="0"/>
        <w:adjustRightInd w:val="0"/>
        <w:ind w:firstLine="142"/>
        <w:jc w:val="left"/>
        <w:rPr>
          <w:rFonts w:asciiTheme="minorHAnsi" w:hAnsiTheme="minorHAnsi" w:cs="ArialMT"/>
        </w:rPr>
      </w:pPr>
      <w:r w:rsidRPr="00376ADC">
        <w:rPr>
          <w:rFonts w:asciiTheme="minorHAnsi" w:hAnsiTheme="minorHAnsi" w:cs="ArialMT"/>
        </w:rPr>
        <w:t xml:space="preserve">h) </w:t>
      </w:r>
      <w:r w:rsidRPr="00376ADC">
        <w:rPr>
          <w:rFonts w:asciiTheme="minorHAnsi" w:hAnsiTheme="minorHAnsi" w:cs="ArialMT"/>
        </w:rPr>
        <w:tab/>
        <w:t xml:space="preserve">wachtwoordbestanden apart van </w:t>
      </w:r>
      <w:r w:rsidR="00624346" w:rsidRPr="00376ADC">
        <w:rPr>
          <w:rFonts w:asciiTheme="minorHAnsi" w:hAnsiTheme="minorHAnsi" w:cs="ArialMT"/>
        </w:rPr>
        <w:t>systeem gegevens</w:t>
      </w:r>
      <w:r w:rsidRPr="00376ADC">
        <w:rPr>
          <w:rFonts w:asciiTheme="minorHAnsi" w:hAnsiTheme="minorHAnsi" w:cs="ArialMT"/>
        </w:rPr>
        <w:t xml:space="preserve"> van toepassingen op te slaan;</w:t>
      </w:r>
    </w:p>
    <w:p w14:paraId="16F94A3E" w14:textId="77777777" w:rsidR="00376ADC" w:rsidRDefault="00376ADC" w:rsidP="0000639B">
      <w:pPr>
        <w:pBdr>
          <w:top w:val="single" w:sz="4" w:space="0" w:color="auto"/>
          <w:left w:val="single" w:sz="4" w:space="1" w:color="auto"/>
          <w:bottom w:val="single" w:sz="4" w:space="1" w:color="auto"/>
          <w:right w:val="single" w:sz="4" w:space="4" w:color="auto"/>
        </w:pBdr>
        <w:autoSpaceDE w:val="0"/>
        <w:autoSpaceDN w:val="0"/>
        <w:adjustRightInd w:val="0"/>
        <w:ind w:firstLine="142"/>
        <w:jc w:val="left"/>
        <w:rPr>
          <w:rFonts w:asciiTheme="minorHAnsi" w:hAnsiTheme="minorHAnsi" w:cs="ArialMT"/>
        </w:rPr>
      </w:pPr>
      <w:r w:rsidRPr="00376ADC">
        <w:rPr>
          <w:rFonts w:asciiTheme="minorHAnsi" w:hAnsiTheme="minorHAnsi" w:cs="ArialMT"/>
        </w:rPr>
        <w:t xml:space="preserve">i) </w:t>
      </w:r>
      <w:r w:rsidRPr="00376ADC">
        <w:rPr>
          <w:rFonts w:asciiTheme="minorHAnsi" w:hAnsiTheme="minorHAnsi" w:cs="ArialMT"/>
        </w:rPr>
        <w:tab/>
        <w:t>wachtwoorden in beschermde vorm op te slaan en te versturen.</w:t>
      </w:r>
    </w:p>
    <w:p w14:paraId="74A1F14E" w14:textId="77777777" w:rsidR="004C609D" w:rsidRDefault="004C609D" w:rsidP="004C609D">
      <w:pPr>
        <w:pBdr>
          <w:top w:val="single" w:sz="4" w:space="0" w:color="auto"/>
          <w:left w:val="single" w:sz="4" w:space="1" w:color="auto"/>
          <w:bottom w:val="single" w:sz="4" w:space="1" w:color="auto"/>
          <w:right w:val="single" w:sz="4" w:space="4" w:color="auto"/>
        </w:pBdr>
        <w:autoSpaceDE w:val="0"/>
        <w:autoSpaceDN w:val="0"/>
        <w:adjustRightInd w:val="0"/>
        <w:jc w:val="left"/>
        <w:rPr>
          <w:rFonts w:asciiTheme="minorHAnsi" w:hAnsiTheme="minorHAnsi" w:cs="ArialMT"/>
        </w:rPr>
      </w:pPr>
    </w:p>
    <w:p w14:paraId="03B333CD" w14:textId="77777777" w:rsidR="004C609D" w:rsidRPr="00376ADC" w:rsidRDefault="004C609D" w:rsidP="0000639B">
      <w:pPr>
        <w:pBdr>
          <w:top w:val="single" w:sz="4" w:space="0" w:color="auto"/>
          <w:left w:val="single" w:sz="4" w:space="1" w:color="auto"/>
          <w:bottom w:val="single" w:sz="4" w:space="1" w:color="auto"/>
          <w:right w:val="single" w:sz="4" w:space="4" w:color="auto"/>
        </w:pBdr>
        <w:autoSpaceDE w:val="0"/>
        <w:autoSpaceDN w:val="0"/>
        <w:adjustRightInd w:val="0"/>
        <w:ind w:firstLine="142"/>
        <w:jc w:val="left"/>
        <w:rPr>
          <w:rFonts w:asciiTheme="minorHAnsi" w:hAnsiTheme="minorHAnsi" w:cs="ArialMT"/>
        </w:rPr>
      </w:pPr>
    </w:p>
    <w:p w14:paraId="0CD6F9B2" w14:textId="77777777" w:rsidR="00376ADC" w:rsidRPr="00376ADC" w:rsidRDefault="00376ADC" w:rsidP="0000639B">
      <w:pPr>
        <w:pBdr>
          <w:top w:val="single" w:sz="4" w:space="0" w:color="auto"/>
          <w:left w:val="single" w:sz="4" w:space="1" w:color="auto"/>
          <w:bottom w:val="single" w:sz="4" w:space="1" w:color="auto"/>
          <w:right w:val="single" w:sz="4" w:space="4" w:color="auto"/>
        </w:pBdr>
        <w:autoSpaceDE w:val="0"/>
        <w:autoSpaceDN w:val="0"/>
        <w:adjustRightInd w:val="0"/>
        <w:jc w:val="left"/>
        <w:rPr>
          <w:rFonts w:asciiTheme="minorHAnsi" w:hAnsiTheme="minorHAnsi" w:cs="ArialMT"/>
          <w:u w:val="single"/>
        </w:rPr>
      </w:pPr>
      <w:r w:rsidRPr="00376ADC">
        <w:rPr>
          <w:rFonts w:asciiTheme="minorHAnsi" w:hAnsiTheme="minorHAnsi" w:cs="ArialMT"/>
          <w:u w:val="single"/>
        </w:rPr>
        <w:t>Overige informatie</w:t>
      </w:r>
    </w:p>
    <w:p w14:paraId="2E35DA50" w14:textId="77777777" w:rsidR="00461A60" w:rsidRPr="00461A60" w:rsidRDefault="00376ADC" w:rsidP="0000639B">
      <w:pPr>
        <w:pBdr>
          <w:top w:val="single" w:sz="4" w:space="0" w:color="auto"/>
          <w:left w:val="single" w:sz="4" w:space="1" w:color="auto"/>
          <w:bottom w:val="single" w:sz="4" w:space="1" w:color="auto"/>
          <w:right w:val="single" w:sz="4" w:space="4" w:color="auto"/>
        </w:pBdr>
        <w:autoSpaceDE w:val="0"/>
        <w:autoSpaceDN w:val="0"/>
        <w:adjustRightInd w:val="0"/>
        <w:jc w:val="left"/>
      </w:pPr>
      <w:r w:rsidRPr="00376ADC">
        <w:rPr>
          <w:rFonts w:asciiTheme="minorHAnsi" w:hAnsiTheme="minorHAnsi" w:cs="ArialMT"/>
        </w:rPr>
        <w:lastRenderedPageBreak/>
        <w:t>Sommige toepassingen vereisen dat gebruikerswachtwoorden door een onafhankelijke instantie worden toegekend; in dergelijke gevallen zijn de punten b), d) en e) van bovenstaande richtlijn niet van toepassing.</w:t>
      </w:r>
      <w:r w:rsidR="00624346">
        <w:rPr>
          <w:rFonts w:asciiTheme="minorHAnsi" w:hAnsiTheme="minorHAnsi" w:cs="ArialMT"/>
        </w:rPr>
        <w:t xml:space="preserve"> </w:t>
      </w:r>
      <w:r w:rsidRPr="00376ADC">
        <w:rPr>
          <w:rFonts w:asciiTheme="minorHAnsi" w:hAnsiTheme="minorHAnsi" w:cs="ArialMT"/>
        </w:rPr>
        <w:t>In de meeste gevallen worden wachtwoorden door de gebruiker gekozen en onderhouden</w:t>
      </w:r>
      <w:r>
        <w:rPr>
          <w:rFonts w:ascii="ArialMT" w:hAnsi="ArialMT" w:cs="ArialMT"/>
        </w:rPr>
        <w:t>.</w:t>
      </w:r>
    </w:p>
    <w:p w14:paraId="6304EED3" w14:textId="77777777" w:rsidR="00461A60" w:rsidRDefault="00461A60" w:rsidP="00461A60">
      <w:pPr>
        <w:pStyle w:val="Geenafstand"/>
      </w:pPr>
    </w:p>
    <w:p w14:paraId="4F4B0498" w14:textId="77777777" w:rsidR="00F33F34" w:rsidRDefault="0000639B" w:rsidP="00461A60">
      <w:pPr>
        <w:pStyle w:val="Geenafstand"/>
      </w:pPr>
      <w:r>
        <w:t>Bij B0-13 en B0-14 zijn de volgende statements uit het mbo toetsingskader ibp van toepassing:</w:t>
      </w:r>
    </w:p>
    <w:p w14:paraId="0BFC234C" w14:textId="77777777" w:rsidR="0000639B" w:rsidRDefault="0000639B" w:rsidP="00461A60">
      <w:pPr>
        <w:pStyle w:val="Geenafstand"/>
      </w:pPr>
    </w:p>
    <w:tbl>
      <w:tblPr>
        <w:tblStyle w:val="Tabelraster42"/>
        <w:tblW w:w="9039" w:type="dxa"/>
        <w:tblLayout w:type="fixed"/>
        <w:tblLook w:val="04A0" w:firstRow="1" w:lastRow="0" w:firstColumn="1" w:lastColumn="0" w:noHBand="0" w:noVBand="1"/>
      </w:tblPr>
      <w:tblGrid>
        <w:gridCol w:w="817"/>
        <w:gridCol w:w="1163"/>
        <w:gridCol w:w="7059"/>
      </w:tblGrid>
      <w:tr w:rsidR="00286571" w:rsidRPr="00EE7F9C" w14:paraId="525A610D" w14:textId="77777777" w:rsidTr="00286571">
        <w:trPr>
          <w:trHeight w:val="286"/>
        </w:trPr>
        <w:tc>
          <w:tcPr>
            <w:tcW w:w="817" w:type="dxa"/>
            <w:shd w:val="clear" w:color="auto" w:fill="D9D9D9" w:themeFill="background1" w:themeFillShade="D9"/>
            <w:noWrap/>
            <w:vAlign w:val="center"/>
          </w:tcPr>
          <w:p w14:paraId="62E2D98C" w14:textId="77777777" w:rsidR="00286571" w:rsidRPr="00591388" w:rsidRDefault="00286571" w:rsidP="00286571">
            <w:pPr>
              <w:jc w:val="center"/>
              <w:rPr>
                <w:rFonts w:asciiTheme="minorHAnsi" w:hAnsiTheme="minorHAnsi"/>
                <w:b/>
                <w:sz w:val="24"/>
              </w:rPr>
            </w:pPr>
            <w:r w:rsidRPr="00591388">
              <w:rPr>
                <w:rFonts w:asciiTheme="minorHAnsi" w:hAnsiTheme="minorHAnsi"/>
                <w:b/>
                <w:sz w:val="24"/>
              </w:rPr>
              <w:t>Nr.</w:t>
            </w:r>
          </w:p>
        </w:tc>
        <w:tc>
          <w:tcPr>
            <w:tcW w:w="1163" w:type="dxa"/>
            <w:shd w:val="clear" w:color="auto" w:fill="D9D9D9" w:themeFill="background1" w:themeFillShade="D9"/>
            <w:noWrap/>
            <w:vAlign w:val="center"/>
          </w:tcPr>
          <w:p w14:paraId="33C0BFE1" w14:textId="77777777" w:rsidR="00286571" w:rsidRPr="00591388" w:rsidRDefault="00286571" w:rsidP="00286571">
            <w:pPr>
              <w:jc w:val="center"/>
              <w:rPr>
                <w:rFonts w:asciiTheme="minorHAnsi" w:hAnsiTheme="minorHAnsi"/>
                <w:b/>
                <w:sz w:val="22"/>
                <w:szCs w:val="22"/>
              </w:rPr>
            </w:pPr>
            <w:r>
              <w:rPr>
                <w:rFonts w:asciiTheme="minorHAnsi" w:hAnsiTheme="minorHAnsi"/>
                <w:b/>
                <w:sz w:val="22"/>
                <w:szCs w:val="22"/>
              </w:rPr>
              <w:t>ISO27002</w:t>
            </w:r>
          </w:p>
        </w:tc>
        <w:tc>
          <w:tcPr>
            <w:tcW w:w="7059" w:type="dxa"/>
            <w:shd w:val="clear" w:color="auto" w:fill="D9D9D9" w:themeFill="background1" w:themeFillShade="D9"/>
            <w:vAlign w:val="center"/>
          </w:tcPr>
          <w:p w14:paraId="048DE36C" w14:textId="77777777" w:rsidR="00286571" w:rsidRPr="00591388" w:rsidRDefault="00286571" w:rsidP="00286571">
            <w:pPr>
              <w:rPr>
                <w:rFonts w:asciiTheme="minorHAnsi" w:hAnsiTheme="minorHAnsi"/>
                <w:b/>
                <w:sz w:val="24"/>
              </w:rPr>
            </w:pPr>
            <w:r w:rsidRPr="00591388">
              <w:rPr>
                <w:rFonts w:asciiTheme="minorHAnsi" w:hAnsiTheme="minorHAnsi"/>
                <w:b/>
                <w:sz w:val="24"/>
              </w:rPr>
              <w:t>Statement</w:t>
            </w:r>
          </w:p>
        </w:tc>
      </w:tr>
      <w:tr w:rsidR="00286571" w:rsidRPr="00EE7F9C" w14:paraId="61851850" w14:textId="77777777" w:rsidTr="00286571">
        <w:trPr>
          <w:trHeight w:val="567"/>
        </w:trPr>
        <w:tc>
          <w:tcPr>
            <w:tcW w:w="817" w:type="dxa"/>
            <w:shd w:val="clear" w:color="auto" w:fill="893BC3"/>
            <w:noWrap/>
            <w:vAlign w:val="center"/>
          </w:tcPr>
          <w:p w14:paraId="704A201D" w14:textId="77777777" w:rsidR="00286571" w:rsidRPr="0022609F" w:rsidRDefault="00286571" w:rsidP="00286571">
            <w:pPr>
              <w:pStyle w:val="Geenafstand"/>
              <w:rPr>
                <w:rFonts w:asciiTheme="minorHAnsi" w:hAnsiTheme="minorHAnsi"/>
                <w:b/>
                <w:color w:val="FFFFFF" w:themeColor="background1"/>
                <w:sz w:val="32"/>
                <w:szCs w:val="32"/>
              </w:rPr>
            </w:pPr>
            <w:r w:rsidRPr="0022609F">
              <w:rPr>
                <w:rFonts w:asciiTheme="minorHAnsi" w:hAnsiTheme="minorHAnsi"/>
                <w:b/>
                <w:color w:val="FFFFFF" w:themeColor="background1"/>
                <w:sz w:val="32"/>
                <w:szCs w:val="32"/>
              </w:rPr>
              <w:t>1.15</w:t>
            </w:r>
          </w:p>
        </w:tc>
        <w:tc>
          <w:tcPr>
            <w:tcW w:w="1163" w:type="dxa"/>
            <w:noWrap/>
            <w:vAlign w:val="center"/>
          </w:tcPr>
          <w:p w14:paraId="66BEE40E" w14:textId="77777777" w:rsidR="00286571" w:rsidRPr="00152D89" w:rsidRDefault="00286571" w:rsidP="00286571">
            <w:pPr>
              <w:pStyle w:val="Geenafstand"/>
              <w:jc w:val="center"/>
              <w:rPr>
                <w:rFonts w:asciiTheme="minorHAnsi" w:hAnsiTheme="minorHAnsi"/>
                <w:b/>
                <w:sz w:val="22"/>
                <w:szCs w:val="22"/>
              </w:rPr>
            </w:pPr>
            <w:r w:rsidRPr="00152D89">
              <w:rPr>
                <w:rFonts w:asciiTheme="minorHAnsi" w:hAnsiTheme="minorHAnsi"/>
                <w:b/>
                <w:sz w:val="22"/>
                <w:szCs w:val="22"/>
              </w:rPr>
              <w:t>15.1.2</w:t>
            </w:r>
          </w:p>
        </w:tc>
        <w:tc>
          <w:tcPr>
            <w:tcW w:w="7059" w:type="dxa"/>
          </w:tcPr>
          <w:p w14:paraId="443FE01A" w14:textId="77777777" w:rsidR="00286571" w:rsidRPr="00286571" w:rsidRDefault="00286571" w:rsidP="00286571">
            <w:pPr>
              <w:pStyle w:val="Geenafstand"/>
              <w:rPr>
                <w:rFonts w:asciiTheme="minorHAnsi" w:hAnsiTheme="minorHAnsi"/>
                <w:szCs w:val="16"/>
              </w:rPr>
            </w:pPr>
            <w:r w:rsidRPr="00286571">
              <w:rPr>
                <w:rFonts w:asciiTheme="minorHAnsi" w:hAnsiTheme="minorHAnsi" w:cs="Calibri"/>
                <w:b/>
                <w:szCs w:val="16"/>
              </w:rPr>
              <w:t>Opnemen van beveiligingsaspecten in leveranciersovereenkomsten</w:t>
            </w:r>
            <w:r w:rsidRPr="00286571">
              <w:rPr>
                <w:rFonts w:asciiTheme="minorHAnsi" w:hAnsiTheme="minorHAnsi" w:cs="Calibri"/>
                <w:szCs w:val="16"/>
              </w:rPr>
              <w:t>:</w:t>
            </w:r>
            <w:r w:rsidRPr="00286571">
              <w:rPr>
                <w:rFonts w:asciiTheme="minorHAnsi" w:hAnsiTheme="minorHAnsi"/>
                <w:szCs w:val="16"/>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p>
        </w:tc>
      </w:tr>
      <w:tr w:rsidR="00286571" w:rsidRPr="00EE7F9C" w14:paraId="4ACAFAFB" w14:textId="77777777" w:rsidTr="00286571">
        <w:trPr>
          <w:trHeight w:val="567"/>
        </w:trPr>
        <w:tc>
          <w:tcPr>
            <w:tcW w:w="817" w:type="dxa"/>
            <w:shd w:val="clear" w:color="auto" w:fill="893BC3"/>
            <w:noWrap/>
            <w:vAlign w:val="center"/>
          </w:tcPr>
          <w:p w14:paraId="4A02B138" w14:textId="77777777" w:rsidR="00286571" w:rsidRPr="00EE7F9C" w:rsidRDefault="00286571" w:rsidP="00286571">
            <w:pPr>
              <w:tabs>
                <w:tab w:val="left" w:pos="5340"/>
              </w:tabs>
              <w:spacing w:line="200" w:lineRule="atLeast"/>
              <w:jc w:val="center"/>
              <w:rPr>
                <w:rFonts w:asciiTheme="minorHAnsi" w:hAnsiTheme="minorHAnsi"/>
                <w:b/>
                <w:color w:val="FFFFFF" w:themeColor="background1"/>
                <w:sz w:val="32"/>
                <w:szCs w:val="32"/>
              </w:rPr>
            </w:pPr>
            <w:r w:rsidRPr="00EE7F9C">
              <w:rPr>
                <w:rFonts w:asciiTheme="minorHAnsi" w:hAnsiTheme="minorHAnsi"/>
                <w:b/>
                <w:color w:val="FFFFFF" w:themeColor="background1"/>
                <w:sz w:val="32"/>
                <w:szCs w:val="32"/>
              </w:rPr>
              <w:t>4.11</w:t>
            </w:r>
          </w:p>
        </w:tc>
        <w:tc>
          <w:tcPr>
            <w:tcW w:w="1163" w:type="dxa"/>
            <w:noWrap/>
            <w:vAlign w:val="center"/>
          </w:tcPr>
          <w:p w14:paraId="64558A5B" w14:textId="77777777" w:rsidR="00286571" w:rsidRPr="00EE7F9C" w:rsidRDefault="00286571" w:rsidP="00286571">
            <w:pPr>
              <w:tabs>
                <w:tab w:val="left" w:pos="5340"/>
              </w:tabs>
              <w:spacing w:line="200" w:lineRule="atLeast"/>
              <w:jc w:val="center"/>
              <w:rPr>
                <w:rFonts w:asciiTheme="minorHAnsi" w:hAnsiTheme="minorHAnsi"/>
                <w:b/>
                <w:sz w:val="22"/>
                <w:szCs w:val="22"/>
              </w:rPr>
            </w:pPr>
            <w:r w:rsidRPr="00EE7F9C">
              <w:rPr>
                <w:rFonts w:asciiTheme="minorHAnsi" w:hAnsiTheme="minorHAnsi"/>
                <w:b/>
                <w:sz w:val="22"/>
                <w:szCs w:val="22"/>
              </w:rPr>
              <w:t>15.2.2</w:t>
            </w:r>
          </w:p>
        </w:tc>
        <w:tc>
          <w:tcPr>
            <w:tcW w:w="7059" w:type="dxa"/>
          </w:tcPr>
          <w:p w14:paraId="40A9BD2B" w14:textId="77777777" w:rsidR="00286571" w:rsidRPr="00EE7F9C" w:rsidRDefault="00286571" w:rsidP="00286571">
            <w:pPr>
              <w:tabs>
                <w:tab w:val="left" w:pos="5340"/>
              </w:tabs>
              <w:spacing w:line="200" w:lineRule="atLeast"/>
              <w:jc w:val="both"/>
              <w:rPr>
                <w:rFonts w:asciiTheme="minorHAnsi" w:hAnsiTheme="minorHAnsi"/>
              </w:rPr>
            </w:pPr>
            <w:r w:rsidRPr="00EE7F9C">
              <w:rPr>
                <w:rFonts w:asciiTheme="minorHAnsi" w:hAnsiTheme="minorHAnsi"/>
                <w:b/>
              </w:rPr>
              <w:t>Beheer van veranderingen in dienstverlening van leveranciers:</w:t>
            </w:r>
            <w:r w:rsidRPr="00EE7F9C">
              <w:rPr>
                <w:rFonts w:asciiTheme="minorHAnsi" w:hAnsiTheme="minorHAnsi"/>
              </w:rPr>
              <w:t xml:space="preserve"> Veranderingen in de dienstverlening van leveranciers, met inbegrip van handhaving en verbetering van bestaande beleidslijnen, procedures en beheersmaatregelen voor informatiebeveiliging, behoren te worden, beheerd, rekening houdend met de kritikaliteit van bedrijfsinformatie, betrokken systemen en processen en herbeoordeling van risico’s.</w:t>
            </w:r>
          </w:p>
        </w:tc>
      </w:tr>
    </w:tbl>
    <w:p w14:paraId="680B3949" w14:textId="77777777" w:rsidR="00EE7F9C" w:rsidRDefault="00EE7F9C"/>
    <w:p w14:paraId="11A19803" w14:textId="77777777" w:rsidR="00F33F34" w:rsidRDefault="00F33F34">
      <w:r>
        <w:t>Bij B2-1</w:t>
      </w:r>
      <w:r w:rsidR="0000639B">
        <w:t xml:space="preserve"> zijn eigenlijk de hele clusters 3 en 4 van het mbo toetsingskader van toepassing.</w:t>
      </w:r>
    </w:p>
    <w:p w14:paraId="7F51738B" w14:textId="77777777" w:rsidR="0000639B" w:rsidRDefault="0000639B">
      <w:r>
        <w:t>Bij B5-1 en B5-2 zijn de volgende statements uit het mbo toetsingskader van toepassing:</w:t>
      </w:r>
    </w:p>
    <w:p w14:paraId="72CA8E22" w14:textId="77777777" w:rsidR="0000639B" w:rsidRDefault="0000639B"/>
    <w:tbl>
      <w:tblPr>
        <w:tblStyle w:val="Tabelraster43"/>
        <w:tblW w:w="9039" w:type="dxa"/>
        <w:tblLayout w:type="fixed"/>
        <w:tblLook w:val="04A0" w:firstRow="1" w:lastRow="0" w:firstColumn="1" w:lastColumn="0" w:noHBand="0" w:noVBand="1"/>
      </w:tblPr>
      <w:tblGrid>
        <w:gridCol w:w="817"/>
        <w:gridCol w:w="1163"/>
        <w:gridCol w:w="7059"/>
      </w:tblGrid>
      <w:tr w:rsidR="00286571" w:rsidRPr="00286571" w14:paraId="39693558" w14:textId="77777777" w:rsidTr="00286571">
        <w:trPr>
          <w:trHeight w:val="252"/>
        </w:trPr>
        <w:tc>
          <w:tcPr>
            <w:tcW w:w="817" w:type="dxa"/>
            <w:shd w:val="clear" w:color="auto" w:fill="D9D9D9" w:themeFill="background1" w:themeFillShade="D9"/>
            <w:noWrap/>
            <w:vAlign w:val="center"/>
          </w:tcPr>
          <w:p w14:paraId="5FBBAB41" w14:textId="77777777" w:rsidR="00286571" w:rsidRPr="00591388" w:rsidRDefault="00286571" w:rsidP="00286571">
            <w:pPr>
              <w:jc w:val="center"/>
              <w:rPr>
                <w:rFonts w:asciiTheme="minorHAnsi" w:hAnsiTheme="minorHAnsi"/>
                <w:b/>
                <w:sz w:val="24"/>
              </w:rPr>
            </w:pPr>
            <w:r w:rsidRPr="00591388">
              <w:rPr>
                <w:rFonts w:asciiTheme="minorHAnsi" w:hAnsiTheme="minorHAnsi"/>
                <w:b/>
                <w:sz w:val="24"/>
              </w:rPr>
              <w:t>Nr.</w:t>
            </w:r>
          </w:p>
        </w:tc>
        <w:tc>
          <w:tcPr>
            <w:tcW w:w="1163" w:type="dxa"/>
            <w:shd w:val="clear" w:color="auto" w:fill="D9D9D9" w:themeFill="background1" w:themeFillShade="D9"/>
            <w:noWrap/>
            <w:vAlign w:val="center"/>
          </w:tcPr>
          <w:p w14:paraId="3DA5D506" w14:textId="77777777" w:rsidR="00286571" w:rsidRPr="00591388" w:rsidRDefault="00286571" w:rsidP="00286571">
            <w:pPr>
              <w:jc w:val="center"/>
              <w:rPr>
                <w:rFonts w:asciiTheme="minorHAnsi" w:hAnsiTheme="minorHAnsi"/>
                <w:b/>
                <w:sz w:val="22"/>
                <w:szCs w:val="22"/>
              </w:rPr>
            </w:pPr>
            <w:r>
              <w:rPr>
                <w:rFonts w:asciiTheme="minorHAnsi" w:hAnsiTheme="minorHAnsi"/>
                <w:b/>
                <w:sz w:val="22"/>
                <w:szCs w:val="22"/>
              </w:rPr>
              <w:t>ISO27002</w:t>
            </w:r>
          </w:p>
        </w:tc>
        <w:tc>
          <w:tcPr>
            <w:tcW w:w="7059" w:type="dxa"/>
            <w:shd w:val="clear" w:color="auto" w:fill="D9D9D9" w:themeFill="background1" w:themeFillShade="D9"/>
            <w:vAlign w:val="center"/>
          </w:tcPr>
          <w:p w14:paraId="1DEA1D0D" w14:textId="77777777" w:rsidR="00286571" w:rsidRPr="00591388" w:rsidRDefault="00286571" w:rsidP="00286571">
            <w:pPr>
              <w:rPr>
                <w:rFonts w:asciiTheme="minorHAnsi" w:hAnsiTheme="minorHAnsi"/>
                <w:b/>
                <w:sz w:val="24"/>
              </w:rPr>
            </w:pPr>
            <w:r w:rsidRPr="00591388">
              <w:rPr>
                <w:rFonts w:asciiTheme="minorHAnsi" w:hAnsiTheme="minorHAnsi"/>
                <w:b/>
                <w:sz w:val="24"/>
              </w:rPr>
              <w:t>Statement</w:t>
            </w:r>
          </w:p>
        </w:tc>
      </w:tr>
      <w:tr w:rsidR="00286571" w:rsidRPr="00286571" w14:paraId="38965898" w14:textId="77777777" w:rsidTr="00286571">
        <w:trPr>
          <w:trHeight w:val="567"/>
        </w:trPr>
        <w:tc>
          <w:tcPr>
            <w:tcW w:w="817" w:type="dxa"/>
            <w:shd w:val="clear" w:color="auto" w:fill="893BC3"/>
            <w:noWrap/>
            <w:vAlign w:val="center"/>
          </w:tcPr>
          <w:p w14:paraId="14303E99" w14:textId="77777777" w:rsidR="00286571" w:rsidRPr="00286571" w:rsidRDefault="00286571" w:rsidP="00286571">
            <w:pPr>
              <w:tabs>
                <w:tab w:val="left" w:pos="5340"/>
              </w:tabs>
              <w:spacing w:line="200" w:lineRule="atLeast"/>
              <w:jc w:val="center"/>
              <w:rPr>
                <w:rFonts w:asciiTheme="minorHAnsi" w:hAnsiTheme="minorHAnsi"/>
                <w:b/>
                <w:color w:val="FFFFFF" w:themeColor="background1"/>
                <w:sz w:val="32"/>
                <w:szCs w:val="32"/>
              </w:rPr>
            </w:pPr>
            <w:r w:rsidRPr="00286571">
              <w:rPr>
                <w:rFonts w:asciiTheme="minorHAnsi" w:hAnsiTheme="minorHAnsi"/>
                <w:b/>
                <w:color w:val="FFFFFF" w:themeColor="background1"/>
                <w:sz w:val="32"/>
                <w:szCs w:val="32"/>
              </w:rPr>
              <w:t>1.9</w:t>
            </w:r>
          </w:p>
        </w:tc>
        <w:tc>
          <w:tcPr>
            <w:tcW w:w="1163" w:type="dxa"/>
            <w:noWrap/>
            <w:vAlign w:val="center"/>
          </w:tcPr>
          <w:p w14:paraId="19DE2DF4" w14:textId="77777777" w:rsidR="00286571" w:rsidRPr="00286571" w:rsidRDefault="00286571" w:rsidP="00286571">
            <w:pPr>
              <w:jc w:val="center"/>
              <w:rPr>
                <w:rFonts w:asciiTheme="minorHAnsi" w:hAnsiTheme="minorHAnsi"/>
                <w:b/>
                <w:sz w:val="22"/>
                <w:szCs w:val="22"/>
              </w:rPr>
            </w:pPr>
            <w:r w:rsidRPr="00286571">
              <w:rPr>
                <w:rFonts w:asciiTheme="minorHAnsi" w:hAnsiTheme="minorHAnsi"/>
                <w:b/>
                <w:sz w:val="22"/>
                <w:szCs w:val="22"/>
              </w:rPr>
              <w:t>10.1.1.1</w:t>
            </w:r>
          </w:p>
        </w:tc>
        <w:tc>
          <w:tcPr>
            <w:tcW w:w="7059" w:type="dxa"/>
          </w:tcPr>
          <w:p w14:paraId="7B95B038" w14:textId="77777777" w:rsidR="00286571" w:rsidRPr="00286571" w:rsidRDefault="00286571" w:rsidP="00286571">
            <w:pPr>
              <w:jc w:val="both"/>
              <w:rPr>
                <w:rFonts w:asciiTheme="minorHAnsi" w:hAnsiTheme="minorHAnsi"/>
              </w:rPr>
            </w:pPr>
            <w:r w:rsidRPr="00286571">
              <w:rPr>
                <w:rFonts w:asciiTheme="minorHAnsi" w:hAnsiTheme="minorHAnsi"/>
                <w:b/>
              </w:rPr>
              <w:t>Beleid inzake het gebruik van cryptografische beheersmaatregelen</w:t>
            </w:r>
            <w:r w:rsidRPr="00286571">
              <w:rPr>
                <w:rFonts w:asciiTheme="minorHAnsi" w:hAnsiTheme="minorHAnsi"/>
              </w:rPr>
              <w:t>: Ter bescherming van informatie behoort een beleid voor het gebruik van crypto grafische beheersmaatregelen te worden ontwikkeld.</w:t>
            </w:r>
          </w:p>
        </w:tc>
      </w:tr>
      <w:tr w:rsidR="00286571" w:rsidRPr="00286571" w14:paraId="2FCD6720" w14:textId="77777777" w:rsidTr="00286571">
        <w:trPr>
          <w:trHeight w:val="567"/>
        </w:trPr>
        <w:tc>
          <w:tcPr>
            <w:tcW w:w="817" w:type="dxa"/>
            <w:shd w:val="clear" w:color="auto" w:fill="893BC3"/>
            <w:noWrap/>
            <w:vAlign w:val="center"/>
          </w:tcPr>
          <w:p w14:paraId="7AD1899F" w14:textId="77777777" w:rsidR="00286571" w:rsidRPr="00286571" w:rsidRDefault="00286571" w:rsidP="00286571">
            <w:pPr>
              <w:tabs>
                <w:tab w:val="left" w:pos="5340"/>
              </w:tabs>
              <w:spacing w:line="200" w:lineRule="atLeast"/>
              <w:jc w:val="center"/>
              <w:rPr>
                <w:rFonts w:asciiTheme="minorHAnsi" w:hAnsiTheme="minorHAnsi"/>
                <w:b/>
                <w:color w:val="FFFFFF" w:themeColor="background1"/>
                <w:sz w:val="32"/>
                <w:szCs w:val="32"/>
              </w:rPr>
            </w:pPr>
            <w:r w:rsidRPr="00286571">
              <w:rPr>
                <w:rFonts w:asciiTheme="minorHAnsi" w:hAnsiTheme="minorHAnsi"/>
                <w:b/>
                <w:color w:val="FFFFFF" w:themeColor="background1"/>
                <w:sz w:val="32"/>
                <w:szCs w:val="32"/>
              </w:rPr>
              <w:t>1.10</w:t>
            </w:r>
          </w:p>
        </w:tc>
        <w:tc>
          <w:tcPr>
            <w:tcW w:w="1163" w:type="dxa"/>
            <w:noWrap/>
            <w:vAlign w:val="center"/>
          </w:tcPr>
          <w:p w14:paraId="539980C3" w14:textId="77777777" w:rsidR="00286571" w:rsidRPr="00286571" w:rsidRDefault="00286571" w:rsidP="00286571">
            <w:pPr>
              <w:jc w:val="both"/>
              <w:rPr>
                <w:rFonts w:asciiTheme="minorHAnsi" w:hAnsiTheme="minorHAnsi"/>
                <w:b/>
                <w:sz w:val="22"/>
                <w:szCs w:val="22"/>
              </w:rPr>
            </w:pPr>
            <w:r w:rsidRPr="00286571">
              <w:rPr>
                <w:rFonts w:asciiTheme="minorHAnsi" w:hAnsiTheme="minorHAnsi"/>
                <w:b/>
                <w:sz w:val="22"/>
                <w:szCs w:val="22"/>
              </w:rPr>
              <w:t>10.1.1.2</w:t>
            </w:r>
          </w:p>
        </w:tc>
        <w:tc>
          <w:tcPr>
            <w:tcW w:w="7059" w:type="dxa"/>
          </w:tcPr>
          <w:p w14:paraId="42ED972D" w14:textId="77777777" w:rsidR="00286571" w:rsidRPr="00286571" w:rsidRDefault="00286571" w:rsidP="00286571">
            <w:pPr>
              <w:jc w:val="both"/>
              <w:rPr>
                <w:rFonts w:asciiTheme="minorHAnsi" w:hAnsiTheme="minorHAnsi"/>
              </w:rPr>
            </w:pPr>
            <w:r w:rsidRPr="00286571">
              <w:rPr>
                <w:rFonts w:asciiTheme="minorHAnsi" w:hAnsiTheme="minorHAnsi"/>
                <w:b/>
              </w:rPr>
              <w:t>Beleid inzake het gebruik van cryptografische beheersmaatregelen:</w:t>
            </w:r>
            <w:r w:rsidRPr="00286571">
              <w:rPr>
                <w:rFonts w:asciiTheme="minorHAnsi" w:hAnsiTheme="minorHAnsi"/>
              </w:rPr>
              <w:t xml:space="preserve"> Ter bescherming van informatie zijn er tools of applicaties aanwezig waarmee het beleid voor het gebruik van crypto grafische beheersmaatregelen wordt geïmplementeerd.</w:t>
            </w:r>
          </w:p>
        </w:tc>
      </w:tr>
      <w:tr w:rsidR="00286571" w:rsidRPr="00286571" w14:paraId="2340367B" w14:textId="77777777" w:rsidTr="00286571">
        <w:trPr>
          <w:trHeight w:val="567"/>
        </w:trPr>
        <w:tc>
          <w:tcPr>
            <w:tcW w:w="817" w:type="dxa"/>
            <w:shd w:val="clear" w:color="auto" w:fill="893BC3"/>
            <w:noWrap/>
            <w:vAlign w:val="center"/>
          </w:tcPr>
          <w:p w14:paraId="75F9FEEE" w14:textId="77777777" w:rsidR="00286571" w:rsidRPr="00286571" w:rsidRDefault="00286571" w:rsidP="00286571">
            <w:pPr>
              <w:tabs>
                <w:tab w:val="left" w:pos="5340"/>
              </w:tabs>
              <w:spacing w:line="200" w:lineRule="atLeast"/>
              <w:jc w:val="center"/>
              <w:rPr>
                <w:rFonts w:asciiTheme="minorHAnsi" w:hAnsiTheme="minorHAnsi"/>
                <w:b/>
                <w:color w:val="FFFFFF" w:themeColor="background1"/>
                <w:sz w:val="32"/>
                <w:szCs w:val="32"/>
              </w:rPr>
            </w:pPr>
            <w:r w:rsidRPr="00286571">
              <w:rPr>
                <w:rFonts w:asciiTheme="minorHAnsi" w:hAnsiTheme="minorHAnsi"/>
                <w:b/>
                <w:color w:val="FFFFFF" w:themeColor="background1"/>
                <w:sz w:val="32"/>
                <w:szCs w:val="32"/>
              </w:rPr>
              <w:t>5.10</w:t>
            </w:r>
          </w:p>
        </w:tc>
        <w:tc>
          <w:tcPr>
            <w:tcW w:w="1163" w:type="dxa"/>
            <w:noWrap/>
            <w:vAlign w:val="center"/>
          </w:tcPr>
          <w:p w14:paraId="12B5D52B" w14:textId="77777777" w:rsidR="00286571" w:rsidRPr="00286571" w:rsidRDefault="00286571" w:rsidP="00286571">
            <w:pPr>
              <w:tabs>
                <w:tab w:val="left" w:pos="5340"/>
              </w:tabs>
              <w:spacing w:line="200" w:lineRule="atLeast"/>
              <w:jc w:val="center"/>
              <w:rPr>
                <w:rFonts w:asciiTheme="minorHAnsi" w:hAnsiTheme="minorHAnsi"/>
                <w:b/>
                <w:sz w:val="22"/>
                <w:szCs w:val="22"/>
              </w:rPr>
            </w:pPr>
            <w:r w:rsidRPr="00286571">
              <w:rPr>
                <w:rFonts w:asciiTheme="minorHAnsi" w:hAnsiTheme="minorHAnsi"/>
                <w:b/>
                <w:sz w:val="22"/>
                <w:szCs w:val="22"/>
              </w:rPr>
              <w:t>10.1.2.1</w:t>
            </w:r>
          </w:p>
        </w:tc>
        <w:tc>
          <w:tcPr>
            <w:tcW w:w="7059" w:type="dxa"/>
          </w:tcPr>
          <w:p w14:paraId="64BF8AE4" w14:textId="77777777" w:rsidR="00286571" w:rsidRPr="00286571" w:rsidRDefault="00286571" w:rsidP="00286571">
            <w:pPr>
              <w:tabs>
                <w:tab w:val="left" w:pos="5340"/>
              </w:tabs>
              <w:spacing w:line="200" w:lineRule="atLeast"/>
              <w:jc w:val="both"/>
              <w:rPr>
                <w:rFonts w:asciiTheme="minorHAnsi" w:hAnsiTheme="minorHAnsi"/>
              </w:rPr>
            </w:pPr>
            <w:r w:rsidRPr="00286571">
              <w:rPr>
                <w:rFonts w:asciiTheme="minorHAnsi" w:hAnsiTheme="minorHAnsi"/>
                <w:b/>
              </w:rPr>
              <w:t>Sleutelbeheer:</w:t>
            </w:r>
            <w:r w:rsidRPr="00286571">
              <w:rPr>
                <w:rFonts w:asciiTheme="minorHAnsi" w:hAnsiTheme="minorHAnsi"/>
              </w:rPr>
              <w:t xml:space="preserve"> Met betrekking tot het gebruik, de bescherming en de levensduur van cryptografische sleutels behoort tijdens hun gehele levenscyclus een beleid te worden ontwikkeld.</w:t>
            </w:r>
          </w:p>
        </w:tc>
      </w:tr>
      <w:tr w:rsidR="00286571" w:rsidRPr="00286571" w14:paraId="60B4303C" w14:textId="77777777" w:rsidTr="00286571">
        <w:trPr>
          <w:trHeight w:val="567"/>
        </w:trPr>
        <w:tc>
          <w:tcPr>
            <w:tcW w:w="817" w:type="dxa"/>
            <w:shd w:val="clear" w:color="auto" w:fill="893BC3"/>
            <w:noWrap/>
            <w:vAlign w:val="center"/>
          </w:tcPr>
          <w:p w14:paraId="7176C481" w14:textId="77777777" w:rsidR="00286571" w:rsidRPr="00286571" w:rsidRDefault="00286571" w:rsidP="00286571">
            <w:pPr>
              <w:tabs>
                <w:tab w:val="left" w:pos="5340"/>
              </w:tabs>
              <w:spacing w:line="200" w:lineRule="atLeast"/>
              <w:jc w:val="center"/>
              <w:rPr>
                <w:rFonts w:asciiTheme="minorHAnsi" w:hAnsiTheme="minorHAnsi"/>
                <w:b/>
                <w:color w:val="FFFFFF" w:themeColor="background1"/>
                <w:sz w:val="32"/>
                <w:szCs w:val="32"/>
              </w:rPr>
            </w:pPr>
            <w:r w:rsidRPr="00286571">
              <w:rPr>
                <w:rFonts w:asciiTheme="minorHAnsi" w:hAnsiTheme="minorHAnsi"/>
                <w:b/>
                <w:color w:val="FFFFFF" w:themeColor="background1"/>
                <w:sz w:val="32"/>
                <w:szCs w:val="32"/>
              </w:rPr>
              <w:t>5.11</w:t>
            </w:r>
          </w:p>
        </w:tc>
        <w:tc>
          <w:tcPr>
            <w:tcW w:w="1163" w:type="dxa"/>
            <w:noWrap/>
            <w:vAlign w:val="center"/>
          </w:tcPr>
          <w:p w14:paraId="745D6F10" w14:textId="77777777" w:rsidR="00286571" w:rsidRPr="00286571" w:rsidRDefault="00286571" w:rsidP="00286571">
            <w:pPr>
              <w:tabs>
                <w:tab w:val="left" w:pos="5340"/>
              </w:tabs>
              <w:spacing w:line="200" w:lineRule="atLeast"/>
              <w:jc w:val="center"/>
              <w:rPr>
                <w:rFonts w:asciiTheme="minorHAnsi" w:hAnsiTheme="minorHAnsi"/>
                <w:b/>
                <w:sz w:val="22"/>
                <w:szCs w:val="22"/>
              </w:rPr>
            </w:pPr>
            <w:r w:rsidRPr="00286571">
              <w:rPr>
                <w:rFonts w:asciiTheme="minorHAnsi" w:hAnsiTheme="minorHAnsi"/>
                <w:b/>
                <w:sz w:val="22"/>
                <w:szCs w:val="22"/>
              </w:rPr>
              <w:t>10.1.2.2</w:t>
            </w:r>
          </w:p>
        </w:tc>
        <w:tc>
          <w:tcPr>
            <w:tcW w:w="7059" w:type="dxa"/>
          </w:tcPr>
          <w:p w14:paraId="3F7AAFB9" w14:textId="77777777" w:rsidR="00286571" w:rsidRPr="00286571" w:rsidRDefault="00286571" w:rsidP="00286571">
            <w:pPr>
              <w:tabs>
                <w:tab w:val="left" w:pos="5340"/>
              </w:tabs>
              <w:spacing w:line="200" w:lineRule="atLeast"/>
              <w:jc w:val="both"/>
              <w:rPr>
                <w:rFonts w:asciiTheme="minorHAnsi" w:hAnsiTheme="minorHAnsi"/>
              </w:rPr>
            </w:pPr>
            <w:r w:rsidRPr="00286571">
              <w:rPr>
                <w:rFonts w:asciiTheme="minorHAnsi" w:hAnsiTheme="minorHAnsi"/>
                <w:b/>
              </w:rPr>
              <w:t>Sleutelbeheer:</w:t>
            </w:r>
            <w:r w:rsidRPr="00286571">
              <w:rPr>
                <w:rFonts w:asciiTheme="minorHAnsi" w:hAnsiTheme="minorHAnsi"/>
              </w:rPr>
              <w:t xml:space="preserve"> Er wordt gebruik gemaakt van tools om cryptografische sleutels tijdens hun gehele levenscyclus adequaat te beheren.</w:t>
            </w:r>
          </w:p>
        </w:tc>
      </w:tr>
    </w:tbl>
    <w:p w14:paraId="7BAB5A71" w14:textId="77777777" w:rsidR="00286571" w:rsidRDefault="00286571"/>
    <w:p w14:paraId="77B9896C" w14:textId="77777777" w:rsidR="00286571" w:rsidRDefault="0000639B">
      <w:r>
        <w:t>Tot slot zijn bij B7-9 de volgende statements uit het mbo toetsingskader van toepassing:</w:t>
      </w:r>
    </w:p>
    <w:p w14:paraId="23D9F57D" w14:textId="77777777" w:rsidR="0000639B" w:rsidRDefault="0000639B"/>
    <w:tbl>
      <w:tblPr>
        <w:tblStyle w:val="Tabelraster44"/>
        <w:tblW w:w="9039" w:type="dxa"/>
        <w:tblLayout w:type="fixed"/>
        <w:tblLook w:val="04A0" w:firstRow="1" w:lastRow="0" w:firstColumn="1" w:lastColumn="0" w:noHBand="0" w:noVBand="1"/>
      </w:tblPr>
      <w:tblGrid>
        <w:gridCol w:w="817"/>
        <w:gridCol w:w="1163"/>
        <w:gridCol w:w="7059"/>
      </w:tblGrid>
      <w:tr w:rsidR="00712A83" w:rsidRPr="00712A83" w14:paraId="3CB60594" w14:textId="77777777" w:rsidTr="00712A83">
        <w:trPr>
          <w:trHeight w:val="198"/>
        </w:trPr>
        <w:tc>
          <w:tcPr>
            <w:tcW w:w="817" w:type="dxa"/>
            <w:shd w:val="clear" w:color="auto" w:fill="D9D9D9" w:themeFill="background1" w:themeFillShade="D9"/>
            <w:noWrap/>
            <w:vAlign w:val="center"/>
          </w:tcPr>
          <w:p w14:paraId="7BAB7C9F" w14:textId="77777777" w:rsidR="00712A83" w:rsidRPr="00591388" w:rsidRDefault="00712A83" w:rsidP="00712A83">
            <w:pPr>
              <w:jc w:val="center"/>
              <w:rPr>
                <w:rFonts w:asciiTheme="minorHAnsi" w:hAnsiTheme="minorHAnsi"/>
                <w:b/>
                <w:sz w:val="24"/>
              </w:rPr>
            </w:pPr>
            <w:r w:rsidRPr="00591388">
              <w:rPr>
                <w:rFonts w:asciiTheme="minorHAnsi" w:hAnsiTheme="minorHAnsi"/>
                <w:b/>
                <w:sz w:val="24"/>
              </w:rPr>
              <w:t>Nr.</w:t>
            </w:r>
          </w:p>
        </w:tc>
        <w:tc>
          <w:tcPr>
            <w:tcW w:w="1163" w:type="dxa"/>
            <w:shd w:val="clear" w:color="auto" w:fill="D9D9D9" w:themeFill="background1" w:themeFillShade="D9"/>
            <w:noWrap/>
            <w:vAlign w:val="center"/>
          </w:tcPr>
          <w:p w14:paraId="7CD8D326" w14:textId="77777777" w:rsidR="00712A83" w:rsidRPr="00591388" w:rsidRDefault="00712A83" w:rsidP="00712A83">
            <w:pPr>
              <w:jc w:val="center"/>
              <w:rPr>
                <w:rFonts w:asciiTheme="minorHAnsi" w:hAnsiTheme="minorHAnsi"/>
                <w:b/>
                <w:sz w:val="22"/>
                <w:szCs w:val="22"/>
              </w:rPr>
            </w:pPr>
            <w:r>
              <w:rPr>
                <w:rFonts w:asciiTheme="minorHAnsi" w:hAnsiTheme="minorHAnsi"/>
                <w:b/>
                <w:sz w:val="22"/>
                <w:szCs w:val="22"/>
              </w:rPr>
              <w:t>ISO27002</w:t>
            </w:r>
          </w:p>
        </w:tc>
        <w:tc>
          <w:tcPr>
            <w:tcW w:w="7059" w:type="dxa"/>
            <w:shd w:val="clear" w:color="auto" w:fill="D9D9D9" w:themeFill="background1" w:themeFillShade="D9"/>
            <w:vAlign w:val="center"/>
          </w:tcPr>
          <w:p w14:paraId="25294E85" w14:textId="77777777" w:rsidR="00712A83" w:rsidRPr="00591388" w:rsidRDefault="00712A83" w:rsidP="00712A83">
            <w:pPr>
              <w:rPr>
                <w:rFonts w:asciiTheme="minorHAnsi" w:hAnsiTheme="minorHAnsi"/>
                <w:b/>
                <w:sz w:val="24"/>
              </w:rPr>
            </w:pPr>
            <w:r w:rsidRPr="00591388">
              <w:rPr>
                <w:rFonts w:asciiTheme="minorHAnsi" w:hAnsiTheme="minorHAnsi"/>
                <w:b/>
                <w:sz w:val="24"/>
              </w:rPr>
              <w:t>Statement</w:t>
            </w:r>
          </w:p>
        </w:tc>
      </w:tr>
      <w:tr w:rsidR="00712A83" w:rsidRPr="00712A83" w14:paraId="12111454" w14:textId="77777777" w:rsidTr="00712A83">
        <w:trPr>
          <w:trHeight w:val="567"/>
        </w:trPr>
        <w:tc>
          <w:tcPr>
            <w:tcW w:w="817" w:type="dxa"/>
            <w:shd w:val="clear" w:color="auto" w:fill="893BC3"/>
            <w:noWrap/>
            <w:vAlign w:val="center"/>
            <w:hideMark/>
          </w:tcPr>
          <w:p w14:paraId="2E00E0A0" w14:textId="77777777" w:rsidR="00712A83" w:rsidRPr="00712A83" w:rsidRDefault="00712A83" w:rsidP="00712A83">
            <w:pPr>
              <w:tabs>
                <w:tab w:val="left" w:pos="5340"/>
              </w:tabs>
              <w:spacing w:line="200" w:lineRule="atLeast"/>
              <w:jc w:val="center"/>
              <w:rPr>
                <w:rFonts w:asciiTheme="minorHAnsi" w:eastAsia="Calibri" w:hAnsiTheme="minorHAnsi"/>
                <w:b/>
                <w:color w:val="FFFFFF" w:themeColor="background1"/>
                <w:sz w:val="32"/>
                <w:szCs w:val="32"/>
              </w:rPr>
            </w:pPr>
            <w:r w:rsidRPr="00712A83">
              <w:rPr>
                <w:rFonts w:asciiTheme="minorHAnsi" w:eastAsia="Calibri" w:hAnsiTheme="minorHAnsi"/>
                <w:b/>
                <w:color w:val="FFFFFF" w:themeColor="background1"/>
                <w:sz w:val="32"/>
                <w:szCs w:val="32"/>
              </w:rPr>
              <w:t>1.1</w:t>
            </w:r>
          </w:p>
        </w:tc>
        <w:tc>
          <w:tcPr>
            <w:tcW w:w="1163" w:type="dxa"/>
            <w:noWrap/>
            <w:vAlign w:val="center"/>
            <w:hideMark/>
          </w:tcPr>
          <w:p w14:paraId="72B61624" w14:textId="77777777" w:rsidR="00712A83" w:rsidRPr="00712A83" w:rsidRDefault="00712A83" w:rsidP="00712A83">
            <w:pPr>
              <w:jc w:val="center"/>
              <w:rPr>
                <w:rFonts w:asciiTheme="minorHAnsi" w:eastAsia="Calibri" w:hAnsiTheme="minorHAnsi"/>
                <w:b/>
                <w:sz w:val="22"/>
                <w:szCs w:val="22"/>
              </w:rPr>
            </w:pPr>
            <w:r w:rsidRPr="00712A83">
              <w:rPr>
                <w:rFonts w:asciiTheme="minorHAnsi" w:eastAsia="Calibri" w:hAnsiTheme="minorHAnsi"/>
                <w:b/>
                <w:sz w:val="22"/>
                <w:szCs w:val="22"/>
              </w:rPr>
              <w:t>5.1.1.1</w:t>
            </w:r>
          </w:p>
        </w:tc>
        <w:tc>
          <w:tcPr>
            <w:tcW w:w="7059" w:type="dxa"/>
            <w:hideMark/>
          </w:tcPr>
          <w:p w14:paraId="4E7C4FE0" w14:textId="77777777" w:rsidR="00712A83" w:rsidRPr="00712A83" w:rsidRDefault="00712A83" w:rsidP="00712A83">
            <w:pPr>
              <w:jc w:val="both"/>
              <w:rPr>
                <w:rFonts w:asciiTheme="minorHAnsi" w:eastAsia="Calibri" w:hAnsiTheme="minorHAnsi"/>
              </w:rPr>
            </w:pPr>
            <w:r w:rsidRPr="00712A83">
              <w:rPr>
                <w:rFonts w:asciiTheme="minorHAnsi" w:eastAsia="Calibri" w:hAnsiTheme="minorHAnsi"/>
                <w:b/>
              </w:rPr>
              <w:t>Beleidsregels voor informatiebeveiliging</w:t>
            </w:r>
            <w:r w:rsidRPr="00712A83">
              <w:rPr>
                <w:rFonts w:asciiTheme="minorHAnsi" w:eastAsia="Calibri" w:hAnsiTheme="minorHAnsi"/>
              </w:rPr>
              <w:t>: Ten behoeve van informatiebeveiliging behoort een reeks beleidsregels te worden gedefinieerd en goedgekeurd door het bestuur.</w:t>
            </w:r>
          </w:p>
        </w:tc>
      </w:tr>
      <w:tr w:rsidR="00712A83" w:rsidRPr="00712A83" w14:paraId="62E70DE4" w14:textId="77777777" w:rsidTr="00712A83">
        <w:trPr>
          <w:trHeight w:val="567"/>
        </w:trPr>
        <w:tc>
          <w:tcPr>
            <w:tcW w:w="817" w:type="dxa"/>
            <w:shd w:val="clear" w:color="auto" w:fill="893BC3"/>
            <w:noWrap/>
            <w:vAlign w:val="center"/>
            <w:hideMark/>
          </w:tcPr>
          <w:p w14:paraId="344586B9" w14:textId="77777777" w:rsidR="00712A83" w:rsidRPr="00712A83" w:rsidRDefault="00712A83" w:rsidP="00712A83">
            <w:pPr>
              <w:tabs>
                <w:tab w:val="left" w:pos="5340"/>
              </w:tabs>
              <w:spacing w:line="200" w:lineRule="atLeast"/>
              <w:jc w:val="center"/>
              <w:rPr>
                <w:rFonts w:asciiTheme="minorHAnsi" w:eastAsia="Calibri" w:hAnsiTheme="minorHAnsi"/>
                <w:b/>
                <w:color w:val="FFFFFF" w:themeColor="background1"/>
                <w:sz w:val="32"/>
                <w:szCs w:val="32"/>
              </w:rPr>
            </w:pPr>
            <w:r w:rsidRPr="00712A83">
              <w:rPr>
                <w:rFonts w:asciiTheme="minorHAnsi" w:eastAsia="Calibri" w:hAnsiTheme="minorHAnsi"/>
                <w:b/>
                <w:color w:val="FFFFFF" w:themeColor="background1"/>
                <w:sz w:val="32"/>
                <w:szCs w:val="32"/>
              </w:rPr>
              <w:t>1.2</w:t>
            </w:r>
          </w:p>
        </w:tc>
        <w:tc>
          <w:tcPr>
            <w:tcW w:w="1163" w:type="dxa"/>
            <w:noWrap/>
            <w:vAlign w:val="center"/>
            <w:hideMark/>
          </w:tcPr>
          <w:p w14:paraId="6A4E477D" w14:textId="77777777" w:rsidR="00712A83" w:rsidRPr="00712A83" w:rsidRDefault="00712A83" w:rsidP="00712A83">
            <w:pPr>
              <w:jc w:val="center"/>
              <w:rPr>
                <w:rFonts w:asciiTheme="minorHAnsi" w:eastAsia="Calibri" w:hAnsiTheme="minorHAnsi"/>
                <w:b/>
                <w:sz w:val="22"/>
                <w:szCs w:val="22"/>
              </w:rPr>
            </w:pPr>
            <w:r w:rsidRPr="00712A83">
              <w:rPr>
                <w:rFonts w:asciiTheme="minorHAnsi" w:eastAsia="Calibri" w:hAnsiTheme="minorHAnsi"/>
                <w:b/>
                <w:sz w:val="22"/>
                <w:szCs w:val="22"/>
              </w:rPr>
              <w:t>5.1.1.2</w:t>
            </w:r>
          </w:p>
        </w:tc>
        <w:tc>
          <w:tcPr>
            <w:tcW w:w="7059" w:type="dxa"/>
            <w:hideMark/>
          </w:tcPr>
          <w:p w14:paraId="58196FE8" w14:textId="77777777" w:rsidR="00712A83" w:rsidRPr="00712A83" w:rsidRDefault="00712A83" w:rsidP="00712A83">
            <w:pPr>
              <w:jc w:val="both"/>
              <w:rPr>
                <w:rFonts w:asciiTheme="minorHAnsi" w:eastAsia="Calibri" w:hAnsiTheme="minorHAnsi"/>
              </w:rPr>
            </w:pPr>
            <w:r w:rsidRPr="00712A83">
              <w:rPr>
                <w:rFonts w:asciiTheme="minorHAnsi" w:eastAsia="Calibri" w:hAnsiTheme="minorHAnsi"/>
                <w:b/>
              </w:rPr>
              <w:t>Beleidsregels voor informatiebeveiliging</w:t>
            </w:r>
            <w:r w:rsidRPr="00712A83">
              <w:rPr>
                <w:rFonts w:asciiTheme="minorHAnsi" w:eastAsia="Calibri" w:hAnsiTheme="minorHAnsi"/>
              </w:rPr>
              <w:t>: Het door het bestuur vastgestelde Informatiebeveiligingsbeleid wordt gepubliceerd en gecommuniceerd aan medewerkers en relevante externe partijen.</w:t>
            </w:r>
          </w:p>
        </w:tc>
      </w:tr>
      <w:tr w:rsidR="00712A83" w:rsidRPr="00712A83" w14:paraId="5685AFB3" w14:textId="77777777" w:rsidTr="00712A83">
        <w:trPr>
          <w:trHeight w:val="567"/>
        </w:trPr>
        <w:tc>
          <w:tcPr>
            <w:tcW w:w="817" w:type="dxa"/>
            <w:shd w:val="clear" w:color="auto" w:fill="893BC3"/>
            <w:noWrap/>
            <w:vAlign w:val="center"/>
            <w:hideMark/>
          </w:tcPr>
          <w:p w14:paraId="550CD245" w14:textId="77777777" w:rsidR="00712A83" w:rsidRPr="00712A83" w:rsidRDefault="00712A83" w:rsidP="00712A83">
            <w:pPr>
              <w:tabs>
                <w:tab w:val="left" w:pos="5340"/>
              </w:tabs>
              <w:spacing w:line="200" w:lineRule="atLeast"/>
              <w:jc w:val="center"/>
              <w:rPr>
                <w:rFonts w:asciiTheme="minorHAnsi" w:eastAsia="Calibri" w:hAnsiTheme="minorHAnsi"/>
                <w:b/>
                <w:color w:val="FFFFFF" w:themeColor="background1"/>
                <w:sz w:val="32"/>
                <w:szCs w:val="32"/>
              </w:rPr>
            </w:pPr>
            <w:r w:rsidRPr="00712A83">
              <w:rPr>
                <w:rFonts w:asciiTheme="minorHAnsi" w:eastAsia="Calibri" w:hAnsiTheme="minorHAnsi"/>
                <w:b/>
                <w:color w:val="FFFFFF" w:themeColor="background1"/>
                <w:sz w:val="32"/>
                <w:szCs w:val="32"/>
              </w:rPr>
              <w:t>1.3</w:t>
            </w:r>
          </w:p>
        </w:tc>
        <w:tc>
          <w:tcPr>
            <w:tcW w:w="1163" w:type="dxa"/>
            <w:noWrap/>
            <w:vAlign w:val="center"/>
            <w:hideMark/>
          </w:tcPr>
          <w:p w14:paraId="67EB973A" w14:textId="77777777" w:rsidR="00712A83" w:rsidRPr="00712A83" w:rsidRDefault="00712A83" w:rsidP="00712A83">
            <w:pPr>
              <w:jc w:val="center"/>
              <w:rPr>
                <w:rFonts w:asciiTheme="minorHAnsi" w:eastAsia="Calibri" w:hAnsiTheme="minorHAnsi"/>
                <w:b/>
                <w:sz w:val="22"/>
                <w:szCs w:val="22"/>
              </w:rPr>
            </w:pPr>
            <w:r w:rsidRPr="00712A83">
              <w:rPr>
                <w:rFonts w:asciiTheme="minorHAnsi" w:eastAsia="Calibri" w:hAnsiTheme="minorHAnsi"/>
                <w:b/>
                <w:sz w:val="22"/>
                <w:szCs w:val="22"/>
              </w:rPr>
              <w:t>5.1.2</w:t>
            </w:r>
          </w:p>
        </w:tc>
        <w:tc>
          <w:tcPr>
            <w:tcW w:w="7059" w:type="dxa"/>
            <w:hideMark/>
          </w:tcPr>
          <w:p w14:paraId="54157711" w14:textId="77777777" w:rsidR="00712A83" w:rsidRPr="00712A83" w:rsidRDefault="00712A83" w:rsidP="00712A83">
            <w:pPr>
              <w:jc w:val="both"/>
              <w:rPr>
                <w:rFonts w:asciiTheme="minorHAnsi" w:eastAsia="Calibri" w:hAnsiTheme="minorHAnsi"/>
              </w:rPr>
            </w:pPr>
            <w:bookmarkStart w:id="25" w:name="RANGE!F6"/>
            <w:r w:rsidRPr="00712A83">
              <w:rPr>
                <w:rFonts w:asciiTheme="minorHAnsi" w:eastAsia="Calibri" w:hAnsiTheme="minorHAnsi"/>
                <w:b/>
              </w:rPr>
              <w:t>Beoordeling van het Informatiebeveiligingsbeleid</w:t>
            </w:r>
            <w:r w:rsidRPr="00712A83">
              <w:rPr>
                <w:rFonts w:asciiTheme="minorHAnsi" w:eastAsia="Calibri" w:hAnsiTheme="minorHAnsi"/>
              </w:rPr>
              <w:t>: Het beleid voor informatiebeveiliging behoort met geplande tussenpozen of als zich significante veranderingen voordoen, te worden beoordeeld om te waarborgen dat het voortdurend passend, adequaat en doeltreffend is.</w:t>
            </w:r>
            <w:bookmarkEnd w:id="25"/>
          </w:p>
        </w:tc>
      </w:tr>
      <w:tr w:rsidR="00712A83" w:rsidRPr="00712A83" w14:paraId="1CDA434A" w14:textId="77777777" w:rsidTr="00712A83">
        <w:trPr>
          <w:trHeight w:val="567"/>
        </w:trPr>
        <w:tc>
          <w:tcPr>
            <w:tcW w:w="817" w:type="dxa"/>
            <w:shd w:val="clear" w:color="auto" w:fill="893BC3"/>
            <w:noWrap/>
            <w:vAlign w:val="center"/>
            <w:hideMark/>
          </w:tcPr>
          <w:p w14:paraId="61B24EC6" w14:textId="77777777" w:rsidR="00712A83" w:rsidRPr="00712A83" w:rsidRDefault="00712A83" w:rsidP="00712A83">
            <w:pPr>
              <w:tabs>
                <w:tab w:val="left" w:pos="5340"/>
              </w:tabs>
              <w:spacing w:line="200" w:lineRule="atLeast"/>
              <w:jc w:val="center"/>
              <w:rPr>
                <w:rFonts w:asciiTheme="minorHAnsi" w:eastAsia="Calibri" w:hAnsiTheme="minorHAnsi"/>
                <w:b/>
                <w:color w:val="FFFFFF" w:themeColor="background1"/>
                <w:sz w:val="32"/>
                <w:szCs w:val="32"/>
              </w:rPr>
            </w:pPr>
            <w:r w:rsidRPr="00712A83">
              <w:rPr>
                <w:rFonts w:asciiTheme="minorHAnsi" w:eastAsia="Calibri" w:hAnsiTheme="minorHAnsi"/>
                <w:b/>
                <w:color w:val="FFFFFF" w:themeColor="background1"/>
                <w:sz w:val="32"/>
                <w:szCs w:val="32"/>
              </w:rPr>
              <w:t>1.4</w:t>
            </w:r>
          </w:p>
        </w:tc>
        <w:tc>
          <w:tcPr>
            <w:tcW w:w="1163" w:type="dxa"/>
            <w:noWrap/>
            <w:vAlign w:val="center"/>
            <w:hideMark/>
          </w:tcPr>
          <w:p w14:paraId="1084FF96" w14:textId="77777777" w:rsidR="00712A83" w:rsidRPr="00712A83" w:rsidRDefault="00712A83" w:rsidP="00712A83">
            <w:pPr>
              <w:jc w:val="center"/>
              <w:rPr>
                <w:rFonts w:asciiTheme="minorHAnsi" w:eastAsia="Calibri" w:hAnsiTheme="minorHAnsi"/>
                <w:b/>
                <w:sz w:val="22"/>
                <w:szCs w:val="22"/>
              </w:rPr>
            </w:pPr>
            <w:r w:rsidRPr="00712A83">
              <w:rPr>
                <w:rFonts w:asciiTheme="minorHAnsi" w:eastAsia="Calibri" w:hAnsiTheme="minorHAnsi"/>
                <w:b/>
                <w:sz w:val="22"/>
                <w:szCs w:val="22"/>
              </w:rPr>
              <w:t>6.1.1</w:t>
            </w:r>
          </w:p>
        </w:tc>
        <w:tc>
          <w:tcPr>
            <w:tcW w:w="7059" w:type="dxa"/>
            <w:hideMark/>
          </w:tcPr>
          <w:p w14:paraId="594DE86B" w14:textId="77777777" w:rsidR="00712A83" w:rsidRPr="00712A83" w:rsidRDefault="00712A83" w:rsidP="00712A83">
            <w:pPr>
              <w:jc w:val="both"/>
              <w:rPr>
                <w:rFonts w:asciiTheme="minorHAnsi" w:eastAsia="Calibri" w:hAnsiTheme="minorHAnsi"/>
              </w:rPr>
            </w:pPr>
            <w:r w:rsidRPr="00712A83">
              <w:rPr>
                <w:rFonts w:asciiTheme="minorHAnsi" w:eastAsia="Calibri" w:hAnsiTheme="minorHAnsi"/>
                <w:b/>
              </w:rPr>
              <w:t>Taken en verantwoordelijkheden informatiebeveiliging</w:t>
            </w:r>
            <w:r w:rsidRPr="00712A83">
              <w:rPr>
                <w:rFonts w:asciiTheme="minorHAnsi" w:eastAsia="Calibri" w:hAnsiTheme="minorHAnsi"/>
              </w:rPr>
              <w:t>: Alle verantwoordelijkheden bij informatiebeveiliging behoren te worden gedefinieerd en toegewezen</w:t>
            </w:r>
          </w:p>
        </w:tc>
      </w:tr>
    </w:tbl>
    <w:p w14:paraId="7C542F5E" w14:textId="77777777" w:rsidR="0057230B" w:rsidRDefault="0057230B">
      <w:r>
        <w:br w:type="page"/>
      </w:r>
    </w:p>
    <w:p w14:paraId="44AA1FE9" w14:textId="77777777" w:rsidR="0057230B" w:rsidRDefault="0057230B" w:rsidP="0057230B">
      <w:pPr>
        <w:pStyle w:val="Kop2"/>
      </w:pPr>
      <w:bookmarkStart w:id="26" w:name="_Toc457467114"/>
      <w:r>
        <w:lastRenderedPageBreak/>
        <w:t xml:space="preserve">NOREA beveiligingsrichtlijnen voor </w:t>
      </w:r>
      <w:r w:rsidR="000E7FC8">
        <w:t>de dienstverlener</w:t>
      </w:r>
      <w:bookmarkEnd w:id="26"/>
      <w:r>
        <w:t xml:space="preserve"> </w:t>
      </w:r>
    </w:p>
    <w:tbl>
      <w:tblPr>
        <w:tblStyle w:val="Tabelraster5"/>
        <w:tblW w:w="0" w:type="auto"/>
        <w:tblLook w:val="04A0" w:firstRow="1" w:lastRow="0" w:firstColumn="1" w:lastColumn="0" w:noHBand="0" w:noVBand="1"/>
      </w:tblPr>
      <w:tblGrid>
        <w:gridCol w:w="1271"/>
        <w:gridCol w:w="6237"/>
        <w:gridCol w:w="1554"/>
      </w:tblGrid>
      <w:tr w:rsidR="00EA5500" w:rsidRPr="005E4115" w14:paraId="3EBA3E7C" w14:textId="77777777" w:rsidTr="00624346">
        <w:tc>
          <w:tcPr>
            <w:tcW w:w="1271" w:type="dxa"/>
            <w:tcBorders>
              <w:top w:val="single" w:sz="4" w:space="0" w:color="auto"/>
              <w:left w:val="single" w:sz="4" w:space="0" w:color="auto"/>
              <w:bottom w:val="single" w:sz="4" w:space="0" w:color="FFFFFF" w:themeColor="background1"/>
              <w:right w:val="single" w:sz="4" w:space="0" w:color="auto"/>
            </w:tcBorders>
            <w:shd w:val="clear" w:color="auto" w:fill="002060"/>
            <w:tcMar>
              <w:left w:w="57" w:type="dxa"/>
              <w:right w:w="57" w:type="dxa"/>
            </w:tcMar>
          </w:tcPr>
          <w:p w14:paraId="4D9703BD" w14:textId="77777777" w:rsidR="00EA5500" w:rsidRPr="005E4115" w:rsidRDefault="00EA5500" w:rsidP="0057230B">
            <w:pPr>
              <w:spacing w:after="200"/>
              <w:ind w:right="-199"/>
              <w:contextualSpacing/>
              <w:rPr>
                <w:rFonts w:asciiTheme="minorHAnsi" w:hAnsiTheme="minorHAnsi"/>
                <w:b/>
                <w:color w:val="FFFFFF" w:themeColor="background1"/>
                <w:sz w:val="32"/>
                <w:szCs w:val="32"/>
              </w:rPr>
            </w:pPr>
            <w:r w:rsidRPr="00B8767E">
              <w:rPr>
                <w:rFonts w:asciiTheme="minorHAnsi" w:hAnsiTheme="minorHAnsi"/>
                <w:b/>
                <w:color w:val="FFFFFF" w:themeColor="background1"/>
                <w:sz w:val="16"/>
                <w:szCs w:val="16"/>
              </w:rPr>
              <w:t xml:space="preserve"> </w:t>
            </w:r>
            <w:r>
              <w:rPr>
                <w:rFonts w:asciiTheme="minorHAnsi" w:hAnsiTheme="minorHAnsi"/>
                <w:b/>
                <w:color w:val="FFFFFF" w:themeColor="background1"/>
                <w:sz w:val="32"/>
                <w:szCs w:val="32"/>
              </w:rPr>
              <w:t xml:space="preserve"> </w:t>
            </w:r>
            <w:r w:rsidRPr="005E4115">
              <w:rPr>
                <w:rFonts w:asciiTheme="minorHAnsi" w:hAnsiTheme="minorHAnsi"/>
                <w:b/>
                <w:color w:val="FFFFFF" w:themeColor="background1"/>
                <w:sz w:val="32"/>
                <w:szCs w:val="32"/>
              </w:rPr>
              <w:t>NOREA</w:t>
            </w:r>
          </w:p>
          <w:p w14:paraId="35773830" w14:textId="77777777" w:rsidR="00EA5500" w:rsidRPr="005E4115" w:rsidRDefault="00EA5500" w:rsidP="0057230B">
            <w:pPr>
              <w:spacing w:after="200"/>
              <w:ind w:right="-199"/>
              <w:contextualSpacing/>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 Referentie</w:t>
            </w:r>
          </w:p>
        </w:tc>
        <w:tc>
          <w:tcPr>
            <w:tcW w:w="6237" w:type="dxa"/>
            <w:tcBorders>
              <w:left w:val="single" w:sz="4" w:space="0" w:color="auto"/>
            </w:tcBorders>
          </w:tcPr>
          <w:p w14:paraId="39B34AB3" w14:textId="77777777" w:rsidR="00EA5500" w:rsidRPr="005E4115" w:rsidRDefault="00EA5500" w:rsidP="0057230B">
            <w:pPr>
              <w:spacing w:after="200"/>
              <w:contextualSpacing/>
              <w:rPr>
                <w:rFonts w:asciiTheme="minorHAnsi" w:hAnsiTheme="minorHAnsi"/>
                <w:b/>
                <w:sz w:val="28"/>
                <w:szCs w:val="28"/>
              </w:rPr>
            </w:pPr>
            <w:r w:rsidRPr="005E4115">
              <w:rPr>
                <w:rFonts w:asciiTheme="minorHAnsi" w:hAnsiTheme="minorHAnsi"/>
                <w:b/>
                <w:sz w:val="28"/>
                <w:szCs w:val="28"/>
              </w:rPr>
              <w:t>Beveiligingsrichtlijn</w:t>
            </w:r>
          </w:p>
        </w:tc>
        <w:tc>
          <w:tcPr>
            <w:tcW w:w="1554" w:type="dxa"/>
            <w:tcBorders>
              <w:left w:val="single" w:sz="4" w:space="0" w:color="auto"/>
            </w:tcBorders>
          </w:tcPr>
          <w:p w14:paraId="2E4596E3" w14:textId="77777777" w:rsidR="00EA5500" w:rsidRPr="005E4115" w:rsidRDefault="00EA5500" w:rsidP="0057230B">
            <w:pPr>
              <w:spacing w:after="200"/>
              <w:contextualSpacing/>
              <w:rPr>
                <w:rFonts w:asciiTheme="minorHAnsi" w:hAnsiTheme="minorHAnsi"/>
                <w:b/>
                <w:sz w:val="28"/>
                <w:szCs w:val="28"/>
              </w:rPr>
            </w:pPr>
            <w:r>
              <w:rPr>
                <w:rFonts w:asciiTheme="minorHAnsi" w:hAnsiTheme="minorHAnsi"/>
                <w:b/>
                <w:sz w:val="28"/>
                <w:szCs w:val="28"/>
              </w:rPr>
              <w:t>Oordeel</w:t>
            </w:r>
          </w:p>
        </w:tc>
      </w:tr>
      <w:tr w:rsidR="00EA5500" w:rsidRPr="005E4115" w14:paraId="044E3785"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09FBE17C" w14:textId="77777777" w:rsidR="00EA5500" w:rsidRPr="005E4115" w:rsidRDefault="00EA5500" w:rsidP="00EA5500">
            <w:pPr>
              <w:spacing w:after="200"/>
              <w:contextualSpacing/>
              <w:jc w:val="center"/>
              <w:rPr>
                <w:rFonts w:asciiTheme="minorHAnsi" w:hAnsiTheme="minorHAnsi"/>
                <w:b/>
                <w:color w:val="FFFFFF" w:themeColor="background1"/>
                <w:sz w:val="36"/>
                <w:szCs w:val="36"/>
              </w:rPr>
            </w:pPr>
            <w:r w:rsidRPr="005E4115">
              <w:rPr>
                <w:rFonts w:asciiTheme="minorHAnsi" w:hAnsiTheme="minorHAnsi"/>
                <w:b/>
                <w:color w:val="FFFFFF" w:themeColor="background1"/>
                <w:sz w:val="36"/>
                <w:szCs w:val="36"/>
              </w:rPr>
              <w:t>B 0-</w:t>
            </w:r>
            <w:r>
              <w:rPr>
                <w:rFonts w:asciiTheme="minorHAnsi" w:hAnsiTheme="minorHAnsi"/>
                <w:b/>
                <w:color w:val="FFFFFF" w:themeColor="background1"/>
                <w:sz w:val="36"/>
                <w:szCs w:val="36"/>
              </w:rPr>
              <w:t>5</w:t>
            </w:r>
          </w:p>
        </w:tc>
        <w:tc>
          <w:tcPr>
            <w:tcW w:w="6237" w:type="dxa"/>
            <w:tcBorders>
              <w:left w:val="single" w:sz="4" w:space="0" w:color="auto"/>
            </w:tcBorders>
          </w:tcPr>
          <w:p w14:paraId="1F05FBA2" w14:textId="77777777" w:rsidR="00EA5500" w:rsidRPr="005E4115" w:rsidRDefault="00EA5500" w:rsidP="00EA5500">
            <w:pPr>
              <w:spacing w:after="200"/>
              <w:contextualSpacing/>
              <w:rPr>
                <w:rFonts w:asciiTheme="minorHAnsi" w:hAnsiTheme="minorHAnsi"/>
              </w:rPr>
            </w:pPr>
            <w:r w:rsidRPr="00E1547A">
              <w:rPr>
                <w:rFonts w:asciiTheme="minorHAnsi" w:hAnsiTheme="minorHAnsi"/>
              </w:rPr>
              <w:t>Alle wijzigingen worden altijd eerst getest voordat deze in productie worden genomen en worden via wijzigingsbeheer doorgevoerd.</w:t>
            </w:r>
          </w:p>
        </w:tc>
        <w:tc>
          <w:tcPr>
            <w:tcW w:w="1554" w:type="dxa"/>
            <w:tcBorders>
              <w:left w:val="single" w:sz="4" w:space="0" w:color="auto"/>
            </w:tcBorders>
          </w:tcPr>
          <w:p w14:paraId="4393486C" w14:textId="77777777" w:rsidR="00EA5500" w:rsidRPr="005E4115" w:rsidRDefault="00EA5500" w:rsidP="0057230B">
            <w:pPr>
              <w:spacing w:after="200"/>
              <w:contextualSpacing/>
              <w:rPr>
                <w:rFonts w:asciiTheme="minorHAnsi" w:hAnsiTheme="minorHAnsi"/>
                <w:sz w:val="18"/>
                <w:szCs w:val="22"/>
              </w:rPr>
            </w:pPr>
            <w:r>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47D15E18"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47B4AC74" w14:textId="77777777" w:rsidR="00EA5500" w:rsidRPr="005E4115"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0-6</w:t>
            </w:r>
          </w:p>
        </w:tc>
        <w:tc>
          <w:tcPr>
            <w:tcW w:w="6237" w:type="dxa"/>
            <w:tcBorders>
              <w:left w:val="single" w:sz="4" w:space="0" w:color="auto"/>
            </w:tcBorders>
          </w:tcPr>
          <w:p w14:paraId="7948AE63" w14:textId="77777777" w:rsidR="00EA5500" w:rsidRPr="00E1547A" w:rsidRDefault="00EA5500" w:rsidP="00EA5500">
            <w:pPr>
              <w:spacing w:after="200"/>
              <w:contextualSpacing/>
              <w:rPr>
                <w:rFonts w:asciiTheme="minorHAnsi" w:hAnsiTheme="minorHAnsi"/>
              </w:rPr>
            </w:pPr>
            <w:r w:rsidRPr="00E1547A">
              <w:rPr>
                <w:rFonts w:asciiTheme="minorHAnsi" w:hAnsiTheme="minorHAnsi"/>
              </w:rPr>
              <w:t>Maak gebruik van een hardeningsproces, zodat alle ICT-componenten zijn gehard tegen aanvallen.</w:t>
            </w:r>
          </w:p>
        </w:tc>
        <w:tc>
          <w:tcPr>
            <w:tcW w:w="1554" w:type="dxa"/>
            <w:tcBorders>
              <w:left w:val="single" w:sz="4" w:space="0" w:color="auto"/>
            </w:tcBorders>
          </w:tcPr>
          <w:p w14:paraId="7456FA68"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38FDDB01"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4613915D" w14:textId="77777777" w:rsidR="00EA5500" w:rsidRPr="005E4115"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0-7</w:t>
            </w:r>
          </w:p>
        </w:tc>
        <w:tc>
          <w:tcPr>
            <w:tcW w:w="6237" w:type="dxa"/>
            <w:tcBorders>
              <w:left w:val="single" w:sz="4" w:space="0" w:color="auto"/>
            </w:tcBorders>
          </w:tcPr>
          <w:p w14:paraId="77BC8409" w14:textId="77777777" w:rsidR="00EA5500" w:rsidRPr="00E1547A" w:rsidRDefault="00EA5500" w:rsidP="00EA5500">
            <w:pPr>
              <w:spacing w:after="200"/>
              <w:contextualSpacing/>
              <w:rPr>
                <w:rFonts w:asciiTheme="minorHAnsi" w:hAnsiTheme="minorHAnsi"/>
              </w:rPr>
            </w:pPr>
            <w:r w:rsidRPr="00E1547A">
              <w:rPr>
                <w:rFonts w:asciiTheme="minorHAnsi" w:hAnsiTheme="minorHAnsi"/>
              </w:rPr>
              <w:t>laatste (beveiligings)patches zijn geïnstalleerd en deze worden volgens een patchmanagement proces doorgevoerd.</w:t>
            </w:r>
          </w:p>
        </w:tc>
        <w:tc>
          <w:tcPr>
            <w:tcW w:w="1554" w:type="dxa"/>
            <w:tcBorders>
              <w:left w:val="single" w:sz="4" w:space="0" w:color="auto"/>
            </w:tcBorders>
          </w:tcPr>
          <w:p w14:paraId="162232A7"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34E2B0C2"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7DC780E3" w14:textId="77777777" w:rsidR="00EA5500" w:rsidRPr="005E4115"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0-8</w:t>
            </w:r>
          </w:p>
        </w:tc>
        <w:tc>
          <w:tcPr>
            <w:tcW w:w="6237" w:type="dxa"/>
            <w:tcBorders>
              <w:left w:val="single" w:sz="4" w:space="0" w:color="auto"/>
            </w:tcBorders>
          </w:tcPr>
          <w:p w14:paraId="69A88843" w14:textId="77777777" w:rsidR="00EA5500" w:rsidRPr="00E1547A" w:rsidRDefault="00EA5500" w:rsidP="00EA5500">
            <w:pPr>
              <w:spacing w:after="200"/>
              <w:contextualSpacing/>
              <w:rPr>
                <w:rFonts w:asciiTheme="minorHAnsi" w:hAnsiTheme="minorHAnsi"/>
              </w:rPr>
            </w:pPr>
            <w:r w:rsidRPr="00E1547A">
              <w:rPr>
                <w:rFonts w:asciiTheme="minorHAnsi" w:hAnsiTheme="minorHAnsi"/>
              </w:rPr>
              <w:t>Penetratietests worden periodiek uitgevoerd.</w:t>
            </w:r>
          </w:p>
        </w:tc>
        <w:tc>
          <w:tcPr>
            <w:tcW w:w="1554" w:type="dxa"/>
            <w:tcBorders>
              <w:left w:val="single" w:sz="4" w:space="0" w:color="auto"/>
            </w:tcBorders>
          </w:tcPr>
          <w:p w14:paraId="01805FAA"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156E256C"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77A3DE90" w14:textId="77777777" w:rsidR="00EA5500" w:rsidRPr="005E4115"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0-9</w:t>
            </w:r>
          </w:p>
        </w:tc>
        <w:tc>
          <w:tcPr>
            <w:tcW w:w="6237" w:type="dxa"/>
            <w:tcBorders>
              <w:left w:val="single" w:sz="4" w:space="0" w:color="auto"/>
            </w:tcBorders>
          </w:tcPr>
          <w:p w14:paraId="649E28B8" w14:textId="77777777" w:rsidR="00EA5500" w:rsidRPr="00E372BF" w:rsidRDefault="00E1547A" w:rsidP="00E1547A">
            <w:pPr>
              <w:autoSpaceDE w:val="0"/>
              <w:autoSpaceDN w:val="0"/>
              <w:adjustRightInd w:val="0"/>
              <w:rPr>
                <w:rFonts w:asciiTheme="minorHAnsi" w:hAnsiTheme="minorHAnsi"/>
                <w:lang w:val="en-US"/>
              </w:rPr>
            </w:pPr>
            <w:r w:rsidRPr="00E372BF">
              <w:rPr>
                <w:rFonts w:cs="Calibri"/>
                <w:color w:val="000000"/>
                <w:lang w:val="en-US"/>
              </w:rPr>
              <w:t>Vulnerability assessments (security scans) worden periodiek uitgevoerd.</w:t>
            </w:r>
          </w:p>
        </w:tc>
        <w:tc>
          <w:tcPr>
            <w:tcW w:w="1554" w:type="dxa"/>
            <w:tcBorders>
              <w:left w:val="single" w:sz="4" w:space="0" w:color="auto"/>
            </w:tcBorders>
          </w:tcPr>
          <w:p w14:paraId="228CFA61"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19D8DBFC"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3D9E4CF8" w14:textId="77777777" w:rsidR="00EA5500" w:rsidRPr="005E4115"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1-1</w:t>
            </w:r>
          </w:p>
        </w:tc>
        <w:tc>
          <w:tcPr>
            <w:tcW w:w="6237" w:type="dxa"/>
            <w:tcBorders>
              <w:left w:val="single" w:sz="4" w:space="0" w:color="auto"/>
            </w:tcBorders>
          </w:tcPr>
          <w:p w14:paraId="7CFB8A6D" w14:textId="77777777" w:rsidR="00EA5500" w:rsidRPr="005E4115" w:rsidRDefault="00E1547A" w:rsidP="00E1547A">
            <w:pPr>
              <w:spacing w:after="200"/>
              <w:contextualSpacing/>
              <w:rPr>
                <w:rFonts w:asciiTheme="minorHAnsi" w:hAnsiTheme="minorHAnsi"/>
                <w:sz w:val="18"/>
                <w:szCs w:val="22"/>
              </w:rPr>
            </w:pPr>
            <w:r w:rsidRPr="00E1547A">
              <w:rPr>
                <w:rFonts w:asciiTheme="minorHAnsi" w:hAnsiTheme="minorHAnsi"/>
                <w:sz w:val="18"/>
                <w:szCs w:val="22"/>
              </w:rPr>
              <w:t>Er moet gebruik worden gemaakt van een Demilitarised Zone (DMZ),</w:t>
            </w:r>
            <w:r>
              <w:rPr>
                <w:rFonts w:asciiTheme="minorHAnsi" w:hAnsiTheme="minorHAnsi"/>
                <w:sz w:val="18"/>
                <w:szCs w:val="22"/>
              </w:rPr>
              <w:t xml:space="preserve"> </w:t>
            </w:r>
            <w:r w:rsidRPr="00E1547A">
              <w:rPr>
                <w:rFonts w:asciiTheme="minorHAnsi" w:hAnsiTheme="minorHAnsi"/>
                <w:sz w:val="18"/>
                <w:szCs w:val="22"/>
              </w:rPr>
              <w:t>waarbij compartimentering wordt toegepast en de verkeersstromen</w:t>
            </w:r>
            <w:r>
              <w:rPr>
                <w:rFonts w:asciiTheme="minorHAnsi" w:hAnsiTheme="minorHAnsi"/>
                <w:sz w:val="18"/>
                <w:szCs w:val="22"/>
              </w:rPr>
              <w:t xml:space="preserve"> </w:t>
            </w:r>
            <w:r w:rsidRPr="00E1547A">
              <w:rPr>
                <w:rFonts w:asciiTheme="minorHAnsi" w:hAnsiTheme="minorHAnsi"/>
                <w:sz w:val="18"/>
                <w:szCs w:val="22"/>
              </w:rPr>
              <w:t>tussen deze compartimenten wordt beperkt tot alleen de hoogst</w:t>
            </w:r>
            <w:r>
              <w:rPr>
                <w:rFonts w:asciiTheme="minorHAnsi" w:hAnsiTheme="minorHAnsi"/>
                <w:sz w:val="18"/>
                <w:szCs w:val="22"/>
              </w:rPr>
              <w:t xml:space="preserve"> </w:t>
            </w:r>
            <w:r w:rsidRPr="00E1547A">
              <w:rPr>
                <w:rFonts w:asciiTheme="minorHAnsi" w:hAnsiTheme="minorHAnsi"/>
                <w:sz w:val="18"/>
                <w:szCs w:val="22"/>
              </w:rPr>
              <w:t>noodzakelijke.</w:t>
            </w:r>
          </w:p>
        </w:tc>
        <w:tc>
          <w:tcPr>
            <w:tcW w:w="1554" w:type="dxa"/>
            <w:tcBorders>
              <w:left w:val="single" w:sz="4" w:space="0" w:color="auto"/>
            </w:tcBorders>
          </w:tcPr>
          <w:p w14:paraId="58FA6A9D"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67E041A0"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2F7C08F2" w14:textId="77777777" w:rsidR="00EA5500" w:rsidRDefault="00EA5500" w:rsidP="00EA5500">
            <w:pPr>
              <w:jc w:val="center"/>
            </w:pPr>
            <w:r w:rsidRPr="003555EC">
              <w:rPr>
                <w:rFonts w:asciiTheme="minorHAnsi" w:hAnsiTheme="minorHAnsi"/>
                <w:b/>
                <w:color w:val="FFFFFF" w:themeColor="background1"/>
                <w:sz w:val="36"/>
                <w:szCs w:val="36"/>
              </w:rPr>
              <w:t>B 1-</w:t>
            </w:r>
            <w:r>
              <w:rPr>
                <w:rFonts w:asciiTheme="minorHAnsi" w:hAnsiTheme="minorHAnsi"/>
                <w:b/>
                <w:color w:val="FFFFFF" w:themeColor="background1"/>
                <w:sz w:val="36"/>
                <w:szCs w:val="36"/>
              </w:rPr>
              <w:t>2</w:t>
            </w:r>
          </w:p>
        </w:tc>
        <w:tc>
          <w:tcPr>
            <w:tcW w:w="6237" w:type="dxa"/>
            <w:tcBorders>
              <w:left w:val="single" w:sz="4" w:space="0" w:color="auto"/>
            </w:tcBorders>
          </w:tcPr>
          <w:p w14:paraId="447000CF" w14:textId="77777777" w:rsidR="00EA5500" w:rsidRPr="005E4115" w:rsidRDefault="00E1547A" w:rsidP="00EA5500">
            <w:pPr>
              <w:spacing w:after="200"/>
              <w:contextualSpacing/>
              <w:rPr>
                <w:rFonts w:asciiTheme="minorHAnsi" w:hAnsiTheme="minorHAnsi"/>
                <w:sz w:val="18"/>
                <w:szCs w:val="22"/>
              </w:rPr>
            </w:pPr>
            <w:r w:rsidRPr="00E1547A">
              <w:rPr>
                <w:rFonts w:asciiTheme="minorHAnsi" w:hAnsiTheme="minorHAnsi"/>
                <w:sz w:val="18"/>
                <w:szCs w:val="22"/>
              </w:rPr>
              <w:t>Beheer- en productieverkeer zijn van elkaar gescheiden.</w:t>
            </w:r>
          </w:p>
        </w:tc>
        <w:tc>
          <w:tcPr>
            <w:tcW w:w="1554" w:type="dxa"/>
            <w:tcBorders>
              <w:left w:val="single" w:sz="4" w:space="0" w:color="auto"/>
            </w:tcBorders>
          </w:tcPr>
          <w:p w14:paraId="17DBD753"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6D5BDDE6"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214272FD" w14:textId="77777777" w:rsidR="00EA5500" w:rsidRDefault="00EA5500" w:rsidP="00EA5500">
            <w:pPr>
              <w:jc w:val="center"/>
            </w:pPr>
            <w:r w:rsidRPr="003555EC">
              <w:rPr>
                <w:rFonts w:asciiTheme="minorHAnsi" w:hAnsiTheme="minorHAnsi"/>
                <w:b/>
                <w:color w:val="FFFFFF" w:themeColor="background1"/>
                <w:sz w:val="36"/>
                <w:szCs w:val="36"/>
              </w:rPr>
              <w:t>B 1-</w:t>
            </w:r>
            <w:r>
              <w:rPr>
                <w:rFonts w:asciiTheme="minorHAnsi" w:hAnsiTheme="minorHAnsi"/>
                <w:b/>
                <w:color w:val="FFFFFF" w:themeColor="background1"/>
                <w:sz w:val="36"/>
                <w:szCs w:val="36"/>
              </w:rPr>
              <w:t>3</w:t>
            </w:r>
          </w:p>
        </w:tc>
        <w:tc>
          <w:tcPr>
            <w:tcW w:w="6237" w:type="dxa"/>
            <w:tcBorders>
              <w:left w:val="single" w:sz="4" w:space="0" w:color="auto"/>
            </w:tcBorders>
          </w:tcPr>
          <w:p w14:paraId="0D4221EA" w14:textId="77777777" w:rsidR="00EA5500" w:rsidRPr="005E4115" w:rsidRDefault="00E1547A" w:rsidP="00E1547A">
            <w:pPr>
              <w:spacing w:after="200"/>
              <w:contextualSpacing/>
              <w:rPr>
                <w:rFonts w:asciiTheme="minorHAnsi" w:hAnsiTheme="minorHAnsi"/>
                <w:sz w:val="18"/>
                <w:szCs w:val="22"/>
              </w:rPr>
            </w:pPr>
            <w:r w:rsidRPr="00E1547A">
              <w:rPr>
                <w:rFonts w:asciiTheme="minorHAnsi" w:hAnsiTheme="minorHAnsi"/>
                <w:sz w:val="18"/>
                <w:szCs w:val="22"/>
              </w:rPr>
              <w:t>Netwerktoegang tot de webapplicaties is voor alle gebruikersgroepen</w:t>
            </w:r>
            <w:r>
              <w:rPr>
                <w:rFonts w:asciiTheme="minorHAnsi" w:hAnsiTheme="minorHAnsi"/>
                <w:sz w:val="18"/>
                <w:szCs w:val="22"/>
              </w:rPr>
              <w:t xml:space="preserve"> </w:t>
            </w:r>
            <w:r w:rsidRPr="00E1547A">
              <w:rPr>
                <w:rFonts w:asciiTheme="minorHAnsi" w:hAnsiTheme="minorHAnsi"/>
                <w:sz w:val="18"/>
                <w:szCs w:val="22"/>
              </w:rPr>
              <w:t>op een</w:t>
            </w:r>
            <w:r>
              <w:rPr>
                <w:rFonts w:asciiTheme="minorHAnsi" w:hAnsiTheme="minorHAnsi"/>
                <w:sz w:val="18"/>
                <w:szCs w:val="22"/>
              </w:rPr>
              <w:t xml:space="preserve"> </w:t>
            </w:r>
            <w:r w:rsidRPr="00E1547A">
              <w:rPr>
                <w:rFonts w:asciiTheme="minorHAnsi" w:hAnsiTheme="minorHAnsi"/>
                <w:sz w:val="18"/>
                <w:szCs w:val="22"/>
              </w:rPr>
              <w:t>zelfde wijze ingeregeld.</w:t>
            </w:r>
          </w:p>
        </w:tc>
        <w:tc>
          <w:tcPr>
            <w:tcW w:w="1554" w:type="dxa"/>
            <w:tcBorders>
              <w:left w:val="single" w:sz="4" w:space="0" w:color="auto"/>
            </w:tcBorders>
          </w:tcPr>
          <w:p w14:paraId="3D1BC4DB"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66F69B3E"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785CA04F" w14:textId="77777777" w:rsidR="00EA5500" w:rsidRPr="005E4115"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3-1</w:t>
            </w:r>
          </w:p>
        </w:tc>
        <w:tc>
          <w:tcPr>
            <w:tcW w:w="6237" w:type="dxa"/>
            <w:tcBorders>
              <w:left w:val="single" w:sz="4" w:space="0" w:color="auto"/>
            </w:tcBorders>
          </w:tcPr>
          <w:p w14:paraId="147EFC4D" w14:textId="77777777" w:rsidR="00EA5500" w:rsidRPr="005E4115" w:rsidRDefault="00E1547A" w:rsidP="00E1547A">
            <w:pPr>
              <w:spacing w:after="200"/>
              <w:contextualSpacing/>
              <w:rPr>
                <w:rFonts w:asciiTheme="minorHAnsi" w:hAnsiTheme="minorHAnsi"/>
                <w:sz w:val="18"/>
                <w:szCs w:val="22"/>
              </w:rPr>
            </w:pPr>
            <w:r w:rsidRPr="00E1547A">
              <w:rPr>
                <w:rFonts w:asciiTheme="minorHAnsi" w:hAnsiTheme="minorHAnsi"/>
                <w:sz w:val="18"/>
                <w:szCs w:val="22"/>
              </w:rPr>
              <w:t>De webapplicatie valideert de inhoud van een HTTP-request voor die</w:t>
            </w:r>
            <w:r>
              <w:rPr>
                <w:rFonts w:asciiTheme="minorHAnsi" w:hAnsiTheme="minorHAnsi"/>
                <w:sz w:val="18"/>
                <w:szCs w:val="22"/>
              </w:rPr>
              <w:t xml:space="preserve"> </w:t>
            </w:r>
            <w:r w:rsidRPr="00E1547A">
              <w:rPr>
                <w:rFonts w:asciiTheme="minorHAnsi" w:hAnsiTheme="minorHAnsi"/>
                <w:sz w:val="18"/>
                <w:szCs w:val="22"/>
              </w:rPr>
              <w:t>wordt gebruikt.</w:t>
            </w:r>
          </w:p>
        </w:tc>
        <w:tc>
          <w:tcPr>
            <w:tcW w:w="1554" w:type="dxa"/>
            <w:tcBorders>
              <w:left w:val="single" w:sz="4" w:space="0" w:color="auto"/>
            </w:tcBorders>
          </w:tcPr>
          <w:p w14:paraId="66A1C45A"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151422D6"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1DAE7E9B" w14:textId="77777777" w:rsidR="00EA5500" w:rsidRDefault="00EA5500" w:rsidP="00EA5500">
            <w:pPr>
              <w:jc w:val="center"/>
            </w:pPr>
            <w:r w:rsidRPr="004A4A16">
              <w:rPr>
                <w:rFonts w:asciiTheme="minorHAnsi" w:hAnsiTheme="minorHAnsi"/>
                <w:b/>
                <w:color w:val="FFFFFF" w:themeColor="background1"/>
                <w:sz w:val="36"/>
                <w:szCs w:val="36"/>
              </w:rPr>
              <w:t>B 3-</w:t>
            </w:r>
            <w:r>
              <w:rPr>
                <w:rFonts w:asciiTheme="minorHAnsi" w:hAnsiTheme="minorHAnsi"/>
                <w:b/>
                <w:color w:val="FFFFFF" w:themeColor="background1"/>
                <w:sz w:val="36"/>
                <w:szCs w:val="36"/>
              </w:rPr>
              <w:t>2</w:t>
            </w:r>
          </w:p>
        </w:tc>
        <w:tc>
          <w:tcPr>
            <w:tcW w:w="6237" w:type="dxa"/>
            <w:tcBorders>
              <w:left w:val="single" w:sz="4" w:space="0" w:color="auto"/>
            </w:tcBorders>
          </w:tcPr>
          <w:p w14:paraId="4A3BB50F" w14:textId="77777777" w:rsidR="00EA5500" w:rsidRPr="00E1547A" w:rsidRDefault="00E1547A" w:rsidP="00E1547A">
            <w:pPr>
              <w:autoSpaceDE w:val="0"/>
              <w:autoSpaceDN w:val="0"/>
              <w:adjustRightInd w:val="0"/>
              <w:rPr>
                <w:rFonts w:cs="Calibri"/>
                <w:color w:val="000000"/>
              </w:rPr>
            </w:pPr>
            <w:r w:rsidRPr="00E1547A">
              <w:rPr>
                <w:rFonts w:cs="Calibri"/>
                <w:color w:val="000000"/>
              </w:rPr>
              <w:t>De webapplicatie controleert voor elk HTTP verzoek of de initiator</w:t>
            </w:r>
            <w:r>
              <w:rPr>
                <w:rFonts w:cs="Calibri"/>
                <w:color w:val="000000"/>
              </w:rPr>
              <w:t xml:space="preserve"> </w:t>
            </w:r>
            <w:r w:rsidRPr="00E1547A">
              <w:rPr>
                <w:rFonts w:cs="Calibri"/>
                <w:color w:val="000000"/>
              </w:rPr>
              <w:t>geauthenticeerd is en de juiste autorisaties heeft.</w:t>
            </w:r>
          </w:p>
        </w:tc>
        <w:tc>
          <w:tcPr>
            <w:tcW w:w="1554" w:type="dxa"/>
            <w:tcBorders>
              <w:left w:val="single" w:sz="4" w:space="0" w:color="auto"/>
            </w:tcBorders>
          </w:tcPr>
          <w:p w14:paraId="6F9DD57E"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342149E8"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40891A20" w14:textId="77777777" w:rsidR="00EA5500" w:rsidRDefault="00EA5500" w:rsidP="00EA5500">
            <w:pPr>
              <w:jc w:val="center"/>
            </w:pPr>
            <w:r w:rsidRPr="004A4A16">
              <w:rPr>
                <w:rFonts w:asciiTheme="minorHAnsi" w:hAnsiTheme="minorHAnsi"/>
                <w:b/>
                <w:color w:val="FFFFFF" w:themeColor="background1"/>
                <w:sz w:val="36"/>
                <w:szCs w:val="36"/>
              </w:rPr>
              <w:t>B 3-</w:t>
            </w:r>
            <w:r>
              <w:rPr>
                <w:rFonts w:asciiTheme="minorHAnsi" w:hAnsiTheme="minorHAnsi"/>
                <w:b/>
                <w:color w:val="FFFFFF" w:themeColor="background1"/>
                <w:sz w:val="36"/>
                <w:szCs w:val="36"/>
              </w:rPr>
              <w:t>3</w:t>
            </w:r>
          </w:p>
        </w:tc>
        <w:tc>
          <w:tcPr>
            <w:tcW w:w="6237" w:type="dxa"/>
            <w:tcBorders>
              <w:left w:val="single" w:sz="4" w:space="0" w:color="auto"/>
            </w:tcBorders>
          </w:tcPr>
          <w:p w14:paraId="66BC01CF" w14:textId="77777777" w:rsidR="00EA5500" w:rsidRPr="005E4115" w:rsidRDefault="00E1547A" w:rsidP="00EA5500">
            <w:pPr>
              <w:spacing w:after="200"/>
              <w:contextualSpacing/>
              <w:rPr>
                <w:rFonts w:asciiTheme="minorHAnsi" w:hAnsiTheme="minorHAnsi"/>
                <w:sz w:val="18"/>
                <w:szCs w:val="22"/>
              </w:rPr>
            </w:pPr>
            <w:r>
              <w:rPr>
                <w:rFonts w:cs="Calibri"/>
                <w:color w:val="000000"/>
              </w:rPr>
              <w:t>De webapplicatie normaliseert invoerdata voor validatie.</w:t>
            </w:r>
          </w:p>
        </w:tc>
        <w:tc>
          <w:tcPr>
            <w:tcW w:w="1554" w:type="dxa"/>
            <w:tcBorders>
              <w:left w:val="single" w:sz="4" w:space="0" w:color="auto"/>
            </w:tcBorders>
          </w:tcPr>
          <w:p w14:paraId="559E4747"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19ADD5F9"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7C1D1E52" w14:textId="77777777" w:rsidR="00EA5500" w:rsidRDefault="00EA5500" w:rsidP="00EA5500">
            <w:pPr>
              <w:jc w:val="center"/>
            </w:pPr>
            <w:r w:rsidRPr="004A4A16">
              <w:rPr>
                <w:rFonts w:asciiTheme="minorHAnsi" w:hAnsiTheme="minorHAnsi"/>
                <w:b/>
                <w:color w:val="FFFFFF" w:themeColor="background1"/>
                <w:sz w:val="36"/>
                <w:szCs w:val="36"/>
              </w:rPr>
              <w:t>B 3-</w:t>
            </w:r>
            <w:r>
              <w:rPr>
                <w:rFonts w:asciiTheme="minorHAnsi" w:hAnsiTheme="minorHAnsi"/>
                <w:b/>
                <w:color w:val="FFFFFF" w:themeColor="background1"/>
                <w:sz w:val="36"/>
                <w:szCs w:val="36"/>
              </w:rPr>
              <w:t>4</w:t>
            </w:r>
          </w:p>
        </w:tc>
        <w:tc>
          <w:tcPr>
            <w:tcW w:w="6237" w:type="dxa"/>
            <w:tcBorders>
              <w:left w:val="single" w:sz="4" w:space="0" w:color="auto"/>
            </w:tcBorders>
          </w:tcPr>
          <w:p w14:paraId="04213637" w14:textId="77777777" w:rsidR="00EA5500" w:rsidRPr="00E1547A" w:rsidRDefault="00E1547A" w:rsidP="00E1547A">
            <w:pPr>
              <w:autoSpaceDE w:val="0"/>
              <w:autoSpaceDN w:val="0"/>
              <w:adjustRightInd w:val="0"/>
              <w:rPr>
                <w:rFonts w:cs="Calibri"/>
                <w:color w:val="000000"/>
              </w:rPr>
            </w:pPr>
            <w:r w:rsidRPr="00E1547A">
              <w:rPr>
                <w:rFonts w:cs="Calibri"/>
                <w:color w:val="000000"/>
              </w:rPr>
              <w:t>De webapplicatie codeert dynamische onderdelen in de uitvoer.</w:t>
            </w:r>
          </w:p>
        </w:tc>
        <w:tc>
          <w:tcPr>
            <w:tcW w:w="1554" w:type="dxa"/>
            <w:tcBorders>
              <w:left w:val="single" w:sz="4" w:space="0" w:color="auto"/>
            </w:tcBorders>
          </w:tcPr>
          <w:p w14:paraId="09298A5D"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598BEAAF"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3CF6702C" w14:textId="77777777" w:rsidR="00EA5500" w:rsidRDefault="00EA5500" w:rsidP="00EA5500">
            <w:pPr>
              <w:jc w:val="center"/>
            </w:pPr>
            <w:r w:rsidRPr="004A4A16">
              <w:rPr>
                <w:rFonts w:asciiTheme="minorHAnsi" w:hAnsiTheme="minorHAnsi"/>
                <w:b/>
                <w:color w:val="FFFFFF" w:themeColor="background1"/>
                <w:sz w:val="36"/>
                <w:szCs w:val="36"/>
              </w:rPr>
              <w:t>B 3-</w:t>
            </w:r>
            <w:r>
              <w:rPr>
                <w:rFonts w:asciiTheme="minorHAnsi" w:hAnsiTheme="minorHAnsi"/>
                <w:b/>
                <w:color w:val="FFFFFF" w:themeColor="background1"/>
                <w:sz w:val="36"/>
                <w:szCs w:val="36"/>
              </w:rPr>
              <w:t>5</w:t>
            </w:r>
          </w:p>
        </w:tc>
        <w:tc>
          <w:tcPr>
            <w:tcW w:w="6237" w:type="dxa"/>
            <w:tcBorders>
              <w:left w:val="single" w:sz="4" w:space="0" w:color="auto"/>
            </w:tcBorders>
          </w:tcPr>
          <w:p w14:paraId="553A2319" w14:textId="77777777" w:rsidR="00EA5500" w:rsidRPr="00E1547A" w:rsidRDefault="00E1547A" w:rsidP="00E1547A">
            <w:pPr>
              <w:autoSpaceDE w:val="0"/>
              <w:autoSpaceDN w:val="0"/>
              <w:adjustRightInd w:val="0"/>
              <w:rPr>
                <w:rFonts w:cs="Calibri"/>
                <w:color w:val="000000"/>
              </w:rPr>
            </w:pPr>
            <w:r w:rsidRPr="00E1547A">
              <w:rPr>
                <w:rFonts w:cs="Calibri"/>
                <w:color w:val="000000"/>
              </w:rPr>
              <w:t>Voor het raadplegen en/of wijzigen van gegevens in de database</w:t>
            </w:r>
            <w:r>
              <w:rPr>
                <w:rFonts w:cs="Calibri"/>
                <w:color w:val="000000"/>
              </w:rPr>
              <w:t xml:space="preserve"> </w:t>
            </w:r>
            <w:r w:rsidRPr="00E1547A">
              <w:rPr>
                <w:rFonts w:cs="Calibri"/>
                <w:color w:val="000000"/>
              </w:rPr>
              <w:t>gebruikt de webapplicatie alleen geparametriseerde queries.</w:t>
            </w:r>
          </w:p>
        </w:tc>
        <w:tc>
          <w:tcPr>
            <w:tcW w:w="1554" w:type="dxa"/>
            <w:tcBorders>
              <w:left w:val="single" w:sz="4" w:space="0" w:color="auto"/>
            </w:tcBorders>
          </w:tcPr>
          <w:p w14:paraId="32614B20"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1CFB888E"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67B7102B" w14:textId="77777777" w:rsidR="00EA5500" w:rsidRDefault="00EA5500" w:rsidP="00EA5500">
            <w:pPr>
              <w:jc w:val="center"/>
            </w:pPr>
            <w:r w:rsidRPr="004A4A16">
              <w:rPr>
                <w:rFonts w:asciiTheme="minorHAnsi" w:hAnsiTheme="minorHAnsi"/>
                <w:b/>
                <w:color w:val="FFFFFF" w:themeColor="background1"/>
                <w:sz w:val="36"/>
                <w:szCs w:val="36"/>
              </w:rPr>
              <w:t>B 3-</w:t>
            </w:r>
            <w:r>
              <w:rPr>
                <w:rFonts w:asciiTheme="minorHAnsi" w:hAnsiTheme="minorHAnsi"/>
                <w:b/>
                <w:color w:val="FFFFFF" w:themeColor="background1"/>
                <w:sz w:val="36"/>
                <w:szCs w:val="36"/>
              </w:rPr>
              <w:t>6</w:t>
            </w:r>
          </w:p>
        </w:tc>
        <w:tc>
          <w:tcPr>
            <w:tcW w:w="6237" w:type="dxa"/>
            <w:tcBorders>
              <w:left w:val="single" w:sz="4" w:space="0" w:color="auto"/>
            </w:tcBorders>
          </w:tcPr>
          <w:p w14:paraId="74F41E3B" w14:textId="77777777" w:rsidR="00EA5500" w:rsidRPr="00E1547A" w:rsidRDefault="00E1547A" w:rsidP="00E1547A">
            <w:pPr>
              <w:autoSpaceDE w:val="0"/>
              <w:autoSpaceDN w:val="0"/>
              <w:adjustRightInd w:val="0"/>
              <w:rPr>
                <w:rFonts w:cs="Calibri"/>
                <w:color w:val="000000"/>
              </w:rPr>
            </w:pPr>
            <w:r w:rsidRPr="00E1547A">
              <w:rPr>
                <w:rFonts w:cs="Calibri"/>
                <w:color w:val="000000"/>
              </w:rPr>
              <w:t>De webapplicatie valideert alle invoer, gegevens die aan de</w:t>
            </w:r>
            <w:r>
              <w:rPr>
                <w:rFonts w:cs="Calibri"/>
                <w:color w:val="000000"/>
              </w:rPr>
              <w:t xml:space="preserve"> </w:t>
            </w:r>
            <w:r w:rsidRPr="00E1547A">
              <w:rPr>
                <w:rFonts w:cs="Calibri"/>
                <w:color w:val="000000"/>
              </w:rPr>
              <w:t>webapplicatie worden aangeboden, aan de serverzijde.</w:t>
            </w:r>
          </w:p>
        </w:tc>
        <w:tc>
          <w:tcPr>
            <w:tcW w:w="1554" w:type="dxa"/>
            <w:tcBorders>
              <w:left w:val="single" w:sz="4" w:space="0" w:color="auto"/>
            </w:tcBorders>
          </w:tcPr>
          <w:p w14:paraId="5438AAC1"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0AEB13CD"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78B26C46" w14:textId="77777777" w:rsidR="00EA5500" w:rsidRDefault="00EA5500" w:rsidP="00EA5500">
            <w:pPr>
              <w:jc w:val="center"/>
            </w:pPr>
            <w:r w:rsidRPr="004A4A16">
              <w:rPr>
                <w:rFonts w:asciiTheme="minorHAnsi" w:hAnsiTheme="minorHAnsi"/>
                <w:b/>
                <w:color w:val="FFFFFF" w:themeColor="background1"/>
                <w:sz w:val="36"/>
                <w:szCs w:val="36"/>
              </w:rPr>
              <w:t>B 3-</w:t>
            </w:r>
            <w:r>
              <w:rPr>
                <w:rFonts w:asciiTheme="minorHAnsi" w:hAnsiTheme="minorHAnsi"/>
                <w:b/>
                <w:color w:val="FFFFFF" w:themeColor="background1"/>
                <w:sz w:val="36"/>
                <w:szCs w:val="36"/>
              </w:rPr>
              <w:t>7</w:t>
            </w:r>
          </w:p>
        </w:tc>
        <w:tc>
          <w:tcPr>
            <w:tcW w:w="6237" w:type="dxa"/>
            <w:tcBorders>
              <w:left w:val="single" w:sz="4" w:space="0" w:color="auto"/>
            </w:tcBorders>
          </w:tcPr>
          <w:p w14:paraId="6FF0BE93" w14:textId="77777777" w:rsidR="00EA5500" w:rsidRPr="00E1547A" w:rsidRDefault="00E1547A" w:rsidP="00E1547A">
            <w:pPr>
              <w:autoSpaceDE w:val="0"/>
              <w:autoSpaceDN w:val="0"/>
              <w:adjustRightInd w:val="0"/>
              <w:rPr>
                <w:rFonts w:cs="Calibri"/>
                <w:color w:val="000000"/>
              </w:rPr>
            </w:pPr>
            <w:r w:rsidRPr="00E1547A">
              <w:rPr>
                <w:rFonts w:asciiTheme="minorHAnsi" w:hAnsiTheme="minorHAnsi"/>
                <w:sz w:val="18"/>
                <w:szCs w:val="22"/>
              </w:rPr>
              <w:t>De webapplicatie staat geen dynamische file includes toe of beperkt</w:t>
            </w:r>
            <w:r>
              <w:rPr>
                <w:rFonts w:asciiTheme="minorHAnsi" w:hAnsiTheme="minorHAnsi"/>
                <w:sz w:val="18"/>
                <w:szCs w:val="22"/>
              </w:rPr>
              <w:t xml:space="preserve"> </w:t>
            </w:r>
            <w:r w:rsidRPr="00E1547A">
              <w:rPr>
                <w:rFonts w:cs="Calibri"/>
                <w:color w:val="000000"/>
              </w:rPr>
              <w:t>de keu</w:t>
            </w:r>
            <w:r>
              <w:rPr>
                <w:rFonts w:cs="Calibri"/>
                <w:color w:val="000000"/>
              </w:rPr>
              <w:t>ze mogelijkheid (whitelisting).</w:t>
            </w:r>
          </w:p>
        </w:tc>
        <w:tc>
          <w:tcPr>
            <w:tcW w:w="1554" w:type="dxa"/>
            <w:tcBorders>
              <w:left w:val="single" w:sz="4" w:space="0" w:color="auto"/>
            </w:tcBorders>
          </w:tcPr>
          <w:p w14:paraId="01CC0511"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75604885"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776362E8" w14:textId="77777777" w:rsidR="00EA5500" w:rsidRPr="005E4115"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3-15</w:t>
            </w:r>
          </w:p>
        </w:tc>
        <w:tc>
          <w:tcPr>
            <w:tcW w:w="6237" w:type="dxa"/>
            <w:tcBorders>
              <w:left w:val="single" w:sz="4" w:space="0" w:color="auto"/>
            </w:tcBorders>
          </w:tcPr>
          <w:p w14:paraId="3AD66166" w14:textId="77777777" w:rsidR="00EA5500" w:rsidRPr="00E1547A" w:rsidRDefault="00E1547A" w:rsidP="00E1547A">
            <w:pPr>
              <w:autoSpaceDE w:val="0"/>
              <w:autoSpaceDN w:val="0"/>
              <w:adjustRightInd w:val="0"/>
              <w:rPr>
                <w:rFonts w:cs="Calibri"/>
                <w:color w:val="000000"/>
              </w:rPr>
            </w:pPr>
            <w:r w:rsidRPr="00E1547A">
              <w:rPr>
                <w:rFonts w:cs="Calibri"/>
                <w:color w:val="000000"/>
              </w:rPr>
              <w:t>Een (geautomatiseerde) blackbox scan wordt periodiek uitgevoerd.</w:t>
            </w:r>
          </w:p>
        </w:tc>
        <w:tc>
          <w:tcPr>
            <w:tcW w:w="1554" w:type="dxa"/>
            <w:tcBorders>
              <w:left w:val="single" w:sz="4" w:space="0" w:color="auto"/>
            </w:tcBorders>
          </w:tcPr>
          <w:p w14:paraId="4D634BD0"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72A646F8"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09CB0DFB" w14:textId="77777777" w:rsidR="00EA5500" w:rsidRPr="005E4115"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3-16</w:t>
            </w:r>
          </w:p>
        </w:tc>
        <w:tc>
          <w:tcPr>
            <w:tcW w:w="6237" w:type="dxa"/>
            <w:tcBorders>
              <w:left w:val="single" w:sz="4" w:space="0" w:color="auto"/>
            </w:tcBorders>
          </w:tcPr>
          <w:p w14:paraId="4DE40CCE" w14:textId="77777777" w:rsidR="00EA5500" w:rsidRPr="00E372BF" w:rsidRDefault="00E1547A" w:rsidP="00EA5500">
            <w:pPr>
              <w:spacing w:after="200"/>
              <w:contextualSpacing/>
              <w:rPr>
                <w:rFonts w:asciiTheme="minorHAnsi" w:hAnsiTheme="minorHAnsi"/>
                <w:sz w:val="18"/>
                <w:szCs w:val="22"/>
                <w:lang w:val="en-US"/>
              </w:rPr>
            </w:pPr>
            <w:r w:rsidRPr="00E372BF">
              <w:rPr>
                <w:rFonts w:asciiTheme="minorHAnsi" w:hAnsiTheme="minorHAnsi"/>
                <w:sz w:val="18"/>
                <w:szCs w:val="22"/>
                <w:lang w:val="en-US"/>
              </w:rPr>
              <w:t>Zet de cookie attributen ‘HttpOnly’ en ‘Secure’.</w:t>
            </w:r>
          </w:p>
        </w:tc>
        <w:tc>
          <w:tcPr>
            <w:tcW w:w="1554" w:type="dxa"/>
            <w:tcBorders>
              <w:left w:val="single" w:sz="4" w:space="0" w:color="auto"/>
            </w:tcBorders>
          </w:tcPr>
          <w:p w14:paraId="40CC24A3" w14:textId="77777777" w:rsidR="00EA5500" w:rsidRDefault="00EA5500" w:rsidP="00EA5500">
            <w:r w:rsidRPr="00EA3C21">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4DB583F7"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6FFD9C6A" w14:textId="77777777" w:rsidR="00EA5500"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5-2</w:t>
            </w:r>
          </w:p>
        </w:tc>
        <w:tc>
          <w:tcPr>
            <w:tcW w:w="6237" w:type="dxa"/>
            <w:tcBorders>
              <w:left w:val="single" w:sz="4" w:space="0" w:color="auto"/>
            </w:tcBorders>
          </w:tcPr>
          <w:p w14:paraId="6F668651" w14:textId="77777777" w:rsidR="00EA5500" w:rsidRPr="00E1547A" w:rsidRDefault="00E1547A" w:rsidP="00E1547A">
            <w:pPr>
              <w:autoSpaceDE w:val="0"/>
              <w:autoSpaceDN w:val="0"/>
              <w:adjustRightInd w:val="0"/>
              <w:rPr>
                <w:rFonts w:cs="Calibri"/>
                <w:color w:val="000000"/>
              </w:rPr>
            </w:pPr>
            <w:r w:rsidRPr="00E1547A">
              <w:rPr>
                <w:rFonts w:cs="Calibri"/>
                <w:color w:val="000000"/>
              </w:rPr>
              <w:t>Maak gebruik van versleutelde (HTTPS) verbindingen.</w:t>
            </w:r>
          </w:p>
        </w:tc>
        <w:tc>
          <w:tcPr>
            <w:tcW w:w="1554" w:type="dxa"/>
            <w:tcBorders>
              <w:left w:val="single" w:sz="4" w:space="0" w:color="auto"/>
            </w:tcBorders>
          </w:tcPr>
          <w:p w14:paraId="4B3BBC59" w14:textId="77777777" w:rsidR="00EA5500" w:rsidRDefault="00EA5500" w:rsidP="00EA5500">
            <w:r w:rsidRPr="00F33CCA">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034BE100"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47946835" w14:textId="77777777" w:rsidR="00EA5500"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5-4</w:t>
            </w:r>
          </w:p>
        </w:tc>
        <w:tc>
          <w:tcPr>
            <w:tcW w:w="6237" w:type="dxa"/>
            <w:tcBorders>
              <w:left w:val="single" w:sz="4" w:space="0" w:color="auto"/>
            </w:tcBorders>
          </w:tcPr>
          <w:p w14:paraId="236E8C0D" w14:textId="77777777" w:rsidR="00EA5500" w:rsidRPr="00E1547A" w:rsidRDefault="00E1547A" w:rsidP="00E1547A">
            <w:pPr>
              <w:autoSpaceDE w:val="0"/>
              <w:autoSpaceDN w:val="0"/>
              <w:adjustRightInd w:val="0"/>
              <w:rPr>
                <w:rFonts w:cs="Calibri"/>
                <w:color w:val="000000"/>
              </w:rPr>
            </w:pPr>
            <w:r w:rsidRPr="00E1547A">
              <w:rPr>
                <w:rFonts w:cs="Calibri"/>
                <w:color w:val="000000"/>
              </w:rPr>
              <w:t>Versleutel cookies.</w:t>
            </w:r>
          </w:p>
        </w:tc>
        <w:tc>
          <w:tcPr>
            <w:tcW w:w="1554" w:type="dxa"/>
            <w:tcBorders>
              <w:left w:val="single" w:sz="4" w:space="0" w:color="auto"/>
            </w:tcBorders>
          </w:tcPr>
          <w:p w14:paraId="62FF9D8C" w14:textId="77777777" w:rsidR="00EA5500" w:rsidRDefault="00EA5500" w:rsidP="00EA5500">
            <w:r w:rsidRPr="00F33CCA">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566ECF5E"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11036803" w14:textId="77777777" w:rsidR="00EA5500"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7-1</w:t>
            </w:r>
          </w:p>
        </w:tc>
        <w:tc>
          <w:tcPr>
            <w:tcW w:w="6237" w:type="dxa"/>
            <w:tcBorders>
              <w:left w:val="single" w:sz="4" w:space="0" w:color="auto"/>
            </w:tcBorders>
          </w:tcPr>
          <w:p w14:paraId="4AB9F89C" w14:textId="77777777" w:rsidR="00EA5500" w:rsidRPr="00E1547A" w:rsidRDefault="00E1547A" w:rsidP="00E1547A">
            <w:pPr>
              <w:autoSpaceDE w:val="0"/>
              <w:autoSpaceDN w:val="0"/>
              <w:adjustRightInd w:val="0"/>
              <w:rPr>
                <w:rFonts w:cs="Calibri"/>
                <w:color w:val="000000"/>
              </w:rPr>
            </w:pPr>
            <w:r w:rsidRPr="00E1547A">
              <w:rPr>
                <w:rFonts w:cs="Calibri"/>
                <w:color w:val="000000"/>
              </w:rPr>
              <w:t>Maak gebruik van Intrusion Detection Systemen (IDS).</w:t>
            </w:r>
          </w:p>
        </w:tc>
        <w:tc>
          <w:tcPr>
            <w:tcW w:w="1554" w:type="dxa"/>
            <w:tcBorders>
              <w:left w:val="single" w:sz="4" w:space="0" w:color="auto"/>
            </w:tcBorders>
          </w:tcPr>
          <w:p w14:paraId="5B834805" w14:textId="77777777" w:rsidR="00EA5500" w:rsidRDefault="00EA5500" w:rsidP="00EA5500">
            <w:r w:rsidRPr="00F33CCA">
              <w:rPr>
                <w:rFonts w:asciiTheme="minorHAnsi" w:hAnsiTheme="minorHAnsi"/>
                <w:sz w:val="18"/>
                <w:szCs w:val="22"/>
              </w:rPr>
              <w:t xml:space="preserve">Audit uitgevoerd bij </w:t>
            </w:r>
            <w:r w:rsidR="000E7FC8">
              <w:rPr>
                <w:rFonts w:asciiTheme="minorHAnsi" w:hAnsiTheme="minorHAnsi"/>
                <w:sz w:val="18"/>
                <w:szCs w:val="22"/>
              </w:rPr>
              <w:t>Dienstverlener</w:t>
            </w:r>
          </w:p>
        </w:tc>
      </w:tr>
      <w:tr w:rsidR="00EA5500" w:rsidRPr="005E4115" w14:paraId="46A4F561" w14:textId="77777777" w:rsidTr="00624346">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74162409" w14:textId="77777777" w:rsidR="00EA5500" w:rsidRDefault="00EA5500" w:rsidP="00EA5500">
            <w:pPr>
              <w:spacing w:after="200"/>
              <w:contextualSpacing/>
              <w:jc w:val="center"/>
              <w:rPr>
                <w:rFonts w:asciiTheme="minorHAnsi" w:hAnsiTheme="minorHAnsi"/>
                <w:b/>
                <w:color w:val="FFFFFF" w:themeColor="background1"/>
                <w:sz w:val="36"/>
                <w:szCs w:val="36"/>
              </w:rPr>
            </w:pPr>
            <w:r>
              <w:rPr>
                <w:rFonts w:asciiTheme="minorHAnsi" w:hAnsiTheme="minorHAnsi"/>
                <w:b/>
                <w:color w:val="FFFFFF" w:themeColor="background1"/>
                <w:sz w:val="36"/>
                <w:szCs w:val="36"/>
              </w:rPr>
              <w:t>B 7-8</w:t>
            </w:r>
          </w:p>
        </w:tc>
        <w:tc>
          <w:tcPr>
            <w:tcW w:w="6237" w:type="dxa"/>
            <w:tcBorders>
              <w:left w:val="single" w:sz="4" w:space="0" w:color="auto"/>
            </w:tcBorders>
          </w:tcPr>
          <w:p w14:paraId="107153C6" w14:textId="77777777" w:rsidR="00EA5500" w:rsidRPr="00E1547A" w:rsidRDefault="00E1547A" w:rsidP="00E1547A">
            <w:pPr>
              <w:autoSpaceDE w:val="0"/>
              <w:autoSpaceDN w:val="0"/>
              <w:adjustRightInd w:val="0"/>
              <w:rPr>
                <w:rFonts w:cs="Calibri"/>
                <w:color w:val="000000"/>
              </w:rPr>
            </w:pPr>
            <w:r w:rsidRPr="00E1547A">
              <w:rPr>
                <w:rFonts w:cs="Calibri"/>
                <w:color w:val="000000"/>
              </w:rPr>
              <w:t>Voer actief controles uit op logging.</w:t>
            </w:r>
          </w:p>
        </w:tc>
        <w:tc>
          <w:tcPr>
            <w:tcW w:w="1554" w:type="dxa"/>
            <w:tcBorders>
              <w:left w:val="single" w:sz="4" w:space="0" w:color="auto"/>
            </w:tcBorders>
          </w:tcPr>
          <w:p w14:paraId="66A798FC" w14:textId="77777777" w:rsidR="00EA5500" w:rsidRDefault="00EA5500" w:rsidP="00EA5500">
            <w:r w:rsidRPr="00F33CCA">
              <w:rPr>
                <w:rFonts w:asciiTheme="minorHAnsi" w:hAnsiTheme="minorHAnsi"/>
                <w:sz w:val="18"/>
                <w:szCs w:val="22"/>
              </w:rPr>
              <w:t xml:space="preserve">Audit uitgevoerd bij </w:t>
            </w:r>
            <w:r w:rsidR="000E7FC8">
              <w:rPr>
                <w:rFonts w:asciiTheme="minorHAnsi" w:hAnsiTheme="minorHAnsi"/>
                <w:sz w:val="18"/>
                <w:szCs w:val="22"/>
              </w:rPr>
              <w:t>Dienstverlener</w:t>
            </w:r>
          </w:p>
        </w:tc>
      </w:tr>
    </w:tbl>
    <w:p w14:paraId="4166716A" w14:textId="77777777" w:rsidR="006E2B98" w:rsidRPr="00461A60" w:rsidRDefault="006E2B98" w:rsidP="00461A60">
      <w:pPr>
        <w:pStyle w:val="Geenafstand"/>
        <w:rPr>
          <w:szCs w:val="24"/>
        </w:rPr>
      </w:pPr>
      <w:r>
        <w:br w:type="page"/>
      </w:r>
    </w:p>
    <w:p w14:paraId="1219CDEC" w14:textId="77777777" w:rsidR="00E31BF6" w:rsidRPr="00E372BF" w:rsidRDefault="00D443AB" w:rsidP="00E31BF6">
      <w:pPr>
        <w:pStyle w:val="Ondertitel"/>
        <w:ind w:left="1701" w:hanging="1701"/>
        <w:rPr>
          <w:sz w:val="32"/>
          <w:szCs w:val="32"/>
        </w:rPr>
      </w:pPr>
      <w:bookmarkStart w:id="27" w:name="_Toc457467115"/>
      <w:r w:rsidRPr="00E372BF">
        <w:rPr>
          <w:sz w:val="32"/>
          <w:szCs w:val="32"/>
        </w:rPr>
        <w:lastRenderedPageBreak/>
        <w:t xml:space="preserve">Bijlage </w:t>
      </w:r>
      <w:r w:rsidR="006E2B98" w:rsidRPr="00E372BF">
        <w:rPr>
          <w:sz w:val="32"/>
          <w:szCs w:val="32"/>
        </w:rPr>
        <w:t>1</w:t>
      </w:r>
      <w:r w:rsidR="00E372BF">
        <w:rPr>
          <w:sz w:val="32"/>
          <w:szCs w:val="32"/>
        </w:rPr>
        <w:t xml:space="preserve">:  </w:t>
      </w:r>
      <w:r w:rsidR="00B43E8E" w:rsidRPr="00E372BF">
        <w:rPr>
          <w:sz w:val="32"/>
          <w:szCs w:val="32"/>
        </w:rPr>
        <w:t xml:space="preserve">Framework </w:t>
      </w:r>
      <w:r w:rsidR="00E372BF" w:rsidRPr="00E372BF">
        <w:rPr>
          <w:sz w:val="32"/>
          <w:szCs w:val="32"/>
        </w:rPr>
        <w:t>i</w:t>
      </w:r>
      <w:r w:rsidR="00B43E8E" w:rsidRPr="00E372BF">
        <w:rPr>
          <w:sz w:val="32"/>
          <w:szCs w:val="32"/>
        </w:rPr>
        <w:t xml:space="preserve">nformatiebeveiliging en </w:t>
      </w:r>
      <w:r w:rsidR="00E372BF" w:rsidRPr="00E372BF">
        <w:rPr>
          <w:sz w:val="32"/>
          <w:szCs w:val="32"/>
        </w:rPr>
        <w:t>p</w:t>
      </w:r>
      <w:r w:rsidR="00B43E8E" w:rsidRPr="00E372BF">
        <w:rPr>
          <w:sz w:val="32"/>
          <w:szCs w:val="32"/>
        </w:rPr>
        <w:t xml:space="preserve">rivacy </w:t>
      </w:r>
      <w:r w:rsidR="00E372BF" w:rsidRPr="00E372BF">
        <w:rPr>
          <w:sz w:val="32"/>
          <w:szCs w:val="32"/>
        </w:rPr>
        <w:t>in</w:t>
      </w:r>
      <w:r w:rsidR="00B43E8E" w:rsidRPr="00E372BF">
        <w:rPr>
          <w:sz w:val="32"/>
          <w:szCs w:val="32"/>
        </w:rPr>
        <w:t xml:space="preserve"> het </w:t>
      </w:r>
      <w:bookmarkEnd w:id="6"/>
      <w:r w:rsidR="00E372BF" w:rsidRPr="00E372BF">
        <w:rPr>
          <w:sz w:val="32"/>
          <w:szCs w:val="32"/>
        </w:rPr>
        <w:t>mbo</w:t>
      </w:r>
      <w:bookmarkEnd w:id="27"/>
      <w:r w:rsidR="00E31BF6" w:rsidRPr="00E372BF">
        <w:rPr>
          <w:sz w:val="32"/>
          <w:szCs w:val="32"/>
        </w:rPr>
        <w:t xml:space="preserve"> </w:t>
      </w:r>
    </w:p>
    <w:p w14:paraId="02FD851E" w14:textId="77777777" w:rsidR="004356BB" w:rsidRDefault="004356BB" w:rsidP="004356BB"/>
    <w:p w14:paraId="52E89415" w14:textId="77777777" w:rsidR="00C568BF" w:rsidRDefault="00C568BF" w:rsidP="004356BB"/>
    <w:p w14:paraId="3F85CEB6" w14:textId="1CBBB1ED" w:rsidR="004356BB" w:rsidRPr="004356BB" w:rsidRDefault="0069735E" w:rsidP="004356BB">
      <w:r>
        <w:rPr>
          <w:noProof/>
          <w:lang w:eastAsia="nl-NL"/>
        </w:rPr>
        <w:drawing>
          <wp:inline distT="0" distB="0" distL="0" distR="0" wp14:anchorId="67A59462" wp14:editId="511606E3">
            <wp:extent cx="5760720" cy="3139440"/>
            <wp:effectExtent l="0" t="0" r="0" b="381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amework ibp 9 september 201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139440"/>
                    </a:xfrm>
                    <a:prstGeom prst="rect">
                      <a:avLst/>
                    </a:prstGeom>
                  </pic:spPr>
                </pic:pic>
              </a:graphicData>
            </a:graphic>
          </wp:inline>
        </w:drawing>
      </w:r>
    </w:p>
    <w:sectPr w:rsidR="004356BB" w:rsidRPr="004356BB" w:rsidSect="00281851">
      <w:headerReference w:type="default" r:id="rId15"/>
      <w:footerReference w:type="defaul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15E2B" w14:textId="77777777" w:rsidR="002B48BE" w:rsidRDefault="002B48BE" w:rsidP="0003449B">
      <w:r>
        <w:separator/>
      </w:r>
    </w:p>
  </w:endnote>
  <w:endnote w:type="continuationSeparator" w:id="0">
    <w:p w14:paraId="1AB6871E" w14:textId="77777777" w:rsidR="002B48BE" w:rsidRDefault="002B48BE"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ijksoverheidSerif-Italic">
    <w:panose1 w:val="00000000000000000000"/>
    <w:charset w:val="00"/>
    <w:family w:val="roman"/>
    <w:notTrueType/>
    <w:pitch w:val="default"/>
    <w:sig w:usb0="00000003" w:usb1="00000000" w:usb2="00000000" w:usb3="00000000" w:csb0="00000001" w:csb1="00000000"/>
  </w:font>
  <w:font w:name="RijksoverheidSerif-Regular">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372342305"/>
      <w:docPartObj>
        <w:docPartGallery w:val="Page Numbers (Bottom of Page)"/>
        <w:docPartUnique/>
      </w:docPartObj>
    </w:sdtPr>
    <w:sdtEndPr/>
    <w:sdtContent>
      <w:sdt>
        <w:sdtPr>
          <w:rPr>
            <w:rFonts w:asciiTheme="minorHAnsi" w:hAnsiTheme="minorHAnsi" w:cstheme="minorHAnsi"/>
          </w:rPr>
          <w:id w:val="98381352"/>
          <w:docPartObj>
            <w:docPartGallery w:val="Page Numbers (Top of Page)"/>
            <w:docPartUnique/>
          </w:docPartObj>
        </w:sdtPr>
        <w:sdtEndPr/>
        <w:sdtContent>
          <w:p w14:paraId="0FF08B45" w14:textId="690C9CBE" w:rsidR="00E372BF" w:rsidRPr="006F39AB" w:rsidRDefault="00E372BF">
            <w:pPr>
              <w:pStyle w:val="Voettekst"/>
              <w:rPr>
                <w:rFonts w:asciiTheme="minorHAnsi" w:hAnsiTheme="minorHAnsi" w:cstheme="minorHAnsi"/>
              </w:rPr>
            </w:pPr>
            <w:r>
              <w:rPr>
                <w:noProof/>
                <w:color w:val="0000FF"/>
                <w:lang w:eastAsia="nl-NL"/>
              </w:rPr>
              <w:drawing>
                <wp:anchor distT="0" distB="0" distL="114300" distR="114300" simplePos="0" relativeHeight="251660288" behindDoc="1" locked="0" layoutInCell="1" allowOverlap="1" wp14:anchorId="17F713F1" wp14:editId="7CC4C4E9">
                  <wp:simplePos x="0" y="0"/>
                  <wp:positionH relativeFrom="column">
                    <wp:posOffset>-207034</wp:posOffset>
                  </wp:positionH>
                  <wp:positionV relativeFrom="paragraph">
                    <wp:posOffset>-207369</wp:posOffset>
                  </wp:positionV>
                  <wp:extent cx="810260" cy="506095"/>
                  <wp:effectExtent l="0" t="0" r="8890" b="8255"/>
                  <wp:wrapTight wrapText="bothSides">
                    <wp:wrapPolygon edited="0">
                      <wp:start x="0" y="0"/>
                      <wp:lineTo x="0" y="21139"/>
                      <wp:lineTo x="21329" y="21139"/>
                      <wp:lineTo x="21329" y="0"/>
                      <wp:lineTo x="0" y="0"/>
                    </wp:wrapPolygon>
                  </wp:wrapTight>
                  <wp:docPr id="4" name="irc_mi" descr="http://www.blikopnieuws.nl/sites/default/files/artikel/digid-code-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likopnieuws.nl/sites/default/files/artikel/digid-code-logo.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026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Pr>
                <w:rFonts w:asciiTheme="minorHAnsi" w:hAnsiTheme="minorHAnsi" w:cstheme="minorHAnsi"/>
                <w:color w:val="1728A9"/>
              </w:rPr>
              <w:t xml:space="preserve">9, versie </w:t>
            </w:r>
            <w:r w:rsidR="00ED3B2A">
              <w:rPr>
                <w:rFonts w:asciiTheme="minorHAnsi" w:hAnsiTheme="minorHAnsi" w:cstheme="minorHAnsi"/>
                <w:color w:val="1728A9"/>
              </w:rPr>
              <w:t>1.0</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1357C4">
              <w:rPr>
                <w:rFonts w:asciiTheme="minorHAnsi" w:hAnsiTheme="minorHAnsi" w:cstheme="minorHAnsi"/>
                <w:b/>
                <w:bCs/>
                <w:noProof/>
              </w:rPr>
              <w:t>13</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1357C4">
              <w:rPr>
                <w:rFonts w:asciiTheme="minorHAnsi" w:hAnsiTheme="minorHAnsi" w:cstheme="minorHAnsi"/>
                <w:b/>
                <w:bCs/>
                <w:noProof/>
              </w:rPr>
              <w:t>13</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B8559" w14:textId="77777777" w:rsidR="002B48BE" w:rsidRDefault="002B48BE" w:rsidP="0003449B">
      <w:r>
        <w:separator/>
      </w:r>
    </w:p>
  </w:footnote>
  <w:footnote w:type="continuationSeparator" w:id="0">
    <w:p w14:paraId="2CD77269" w14:textId="77777777" w:rsidR="002B48BE" w:rsidRDefault="002B48BE" w:rsidP="0003449B">
      <w:r>
        <w:continuationSeparator/>
      </w:r>
    </w:p>
  </w:footnote>
  <w:footnote w:id="1">
    <w:p w14:paraId="604D0022" w14:textId="77777777" w:rsidR="00E372BF" w:rsidRPr="00E372BF" w:rsidRDefault="00E372BF">
      <w:pPr>
        <w:pStyle w:val="Voetnoottekst"/>
        <w:rPr>
          <w:sz w:val="16"/>
          <w:szCs w:val="16"/>
        </w:rPr>
      </w:pPr>
      <w:r>
        <w:rPr>
          <w:rStyle w:val="Voetnootmarkering"/>
        </w:rPr>
        <w:footnoteRef/>
      </w:r>
      <w:r>
        <w:t xml:space="preserve"> </w:t>
      </w:r>
      <w:r w:rsidRPr="00E372BF">
        <w:rPr>
          <w:sz w:val="16"/>
          <w:szCs w:val="16"/>
        </w:rPr>
        <w:t>Bron VKA</w:t>
      </w:r>
    </w:p>
  </w:footnote>
  <w:footnote w:id="2">
    <w:p w14:paraId="050AF7F7" w14:textId="77777777" w:rsidR="00E372BF" w:rsidRPr="00E372BF" w:rsidRDefault="00E372BF" w:rsidP="00E1547A">
      <w:pPr>
        <w:autoSpaceDE w:val="0"/>
        <w:autoSpaceDN w:val="0"/>
        <w:adjustRightInd w:val="0"/>
        <w:jc w:val="left"/>
        <w:rPr>
          <w:rFonts w:ascii="RijksoverheidSerif-Italic" w:hAnsi="RijksoverheidSerif-Italic" w:cs="RijksoverheidSerif-Italic"/>
          <w:i/>
          <w:iCs/>
          <w:sz w:val="16"/>
          <w:szCs w:val="16"/>
        </w:rPr>
      </w:pPr>
      <w:r w:rsidRPr="00E372BF">
        <w:rPr>
          <w:rStyle w:val="Voetnootmarkering"/>
          <w:sz w:val="16"/>
          <w:szCs w:val="16"/>
        </w:rPr>
        <w:footnoteRef/>
      </w:r>
      <w:r w:rsidRPr="00E372BF">
        <w:rPr>
          <w:sz w:val="16"/>
          <w:szCs w:val="16"/>
        </w:rPr>
        <w:t xml:space="preserve"> </w:t>
      </w:r>
      <w:r w:rsidRPr="00E372BF">
        <w:rPr>
          <w:rFonts w:ascii="RijksoverheidSerif-Italic" w:hAnsi="RijksoverheidSerif-Italic" w:cs="RijksoverheidSerif-Italic"/>
          <w:i/>
          <w:iCs/>
          <w:sz w:val="16"/>
          <w:szCs w:val="16"/>
        </w:rPr>
        <w:t>STORK QAA niveau 3</w:t>
      </w:r>
    </w:p>
    <w:p w14:paraId="10D76985" w14:textId="77777777" w:rsidR="00E372BF" w:rsidRPr="00E372BF" w:rsidRDefault="00E372BF" w:rsidP="00E1547A">
      <w:pPr>
        <w:autoSpaceDE w:val="0"/>
        <w:autoSpaceDN w:val="0"/>
        <w:adjustRightInd w:val="0"/>
        <w:jc w:val="left"/>
        <w:rPr>
          <w:sz w:val="16"/>
          <w:szCs w:val="16"/>
        </w:rPr>
      </w:pPr>
      <w:r w:rsidRPr="00E372BF">
        <w:rPr>
          <w:rFonts w:ascii="RijksoverheidSerif-Regular" w:hAnsi="RijksoverheidSerif-Regular" w:cs="RijksoverheidSerif-Regular"/>
          <w:sz w:val="16"/>
          <w:szCs w:val="16"/>
        </w:rPr>
        <w:t>Dit niveau vereist striktere methoden voor de verificatie van de geclaimde identiteit van de gebruiker. Deze moeten een hoge mate van zekerheid bieden. Middelenuitgevers moeten onder overheidstoezicht staan. Als type middel is 2-factor authenticatie vereist; gedacht kan worden aan ‘soft’ certificaten of one-time-passwords tokens.</w:t>
      </w:r>
    </w:p>
  </w:footnote>
  <w:footnote w:id="3">
    <w:p w14:paraId="32F7BBEE" w14:textId="77777777" w:rsidR="00E372BF" w:rsidRDefault="00E372BF">
      <w:pPr>
        <w:pStyle w:val="Voetnoottekst"/>
      </w:pPr>
      <w:r w:rsidRPr="00E372BF">
        <w:rPr>
          <w:rStyle w:val="Voetnootmarkering"/>
          <w:sz w:val="16"/>
          <w:szCs w:val="16"/>
        </w:rPr>
        <w:footnoteRef/>
      </w:r>
      <w:r w:rsidRPr="00E372BF">
        <w:rPr>
          <w:sz w:val="16"/>
          <w:szCs w:val="16"/>
        </w:rPr>
        <w:t xml:space="preserve"> Logius is de dienst digitale overheid en onderdeel van het ministerie van Binnenlandse Zaken en Koninkrijksrelaties. De diensten en standaarden (o.a. DigiD) van Logius zijn voor de gehele overheid ontwikkeld. Logius is verantwoordelijk voor het beheer, de doorontwikkeling en de overheidsbrede toepassingen van deze diensten en standaarden.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721FD" w14:textId="5AB2BA01" w:rsidR="00E372BF" w:rsidRDefault="0069735E" w:rsidP="0045764B">
    <w:pPr>
      <w:pStyle w:val="Koptekst"/>
      <w:tabs>
        <w:tab w:val="left" w:pos="2127"/>
      </w:tabs>
    </w:pPr>
    <w:r>
      <w:rPr>
        <w:rFonts w:asciiTheme="minorHAnsi" w:hAnsiTheme="minorHAnsi" w:cstheme="minorHAnsi"/>
        <w:noProof/>
        <w:sz w:val="48"/>
        <w:szCs w:val="48"/>
        <w:lang w:eastAsia="nl-NL"/>
      </w:rPr>
      <w:drawing>
        <wp:inline distT="0" distB="0" distL="0" distR="0" wp14:anchorId="15969EB8" wp14:editId="62719B79">
          <wp:extent cx="985812" cy="243840"/>
          <wp:effectExtent l="0" t="0" r="508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004611" cy="248490"/>
                  </a:xfrm>
                  <a:prstGeom prst="rect">
                    <a:avLst/>
                  </a:prstGeom>
                </pic:spPr>
              </pic:pic>
            </a:graphicData>
          </a:graphic>
        </wp:inline>
      </w:drawing>
    </w:r>
    <w:r w:rsidR="00E372BF">
      <w:rPr>
        <w:rFonts w:asciiTheme="minorHAnsi" w:hAnsiTheme="minorHAnsi" w:cstheme="minorHAnsi"/>
        <w:sz w:val="48"/>
        <w:szCs w:val="48"/>
      </w:rPr>
      <w:tab/>
      <w:t xml:space="preserve">          </w:t>
    </w:r>
    <w:r w:rsidR="00E372BF">
      <w:rPr>
        <w:rFonts w:asciiTheme="minorHAnsi" w:hAnsiTheme="minorHAnsi" w:cstheme="minorHAnsi"/>
        <w:b/>
        <w:sz w:val="28"/>
        <w:szCs w:val="28"/>
      </w:rPr>
      <w:t>Toetsingskader digitaal onderteken  (pluscluster 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944"/>
    <w:multiLevelType w:val="hybridMultilevel"/>
    <w:tmpl w:val="553416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9272D0"/>
    <w:multiLevelType w:val="hybridMultilevel"/>
    <w:tmpl w:val="B7CCAC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5F218C9"/>
    <w:multiLevelType w:val="hybridMultilevel"/>
    <w:tmpl w:val="36187E92"/>
    <w:lvl w:ilvl="0" w:tplc="79FC1EC0">
      <w:start w:val="1"/>
      <w:numFmt w:val="bullet"/>
      <w:lvlText w:val=""/>
      <w:lvlJc w:val="left"/>
      <w:pPr>
        <w:ind w:left="644"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CF215C"/>
    <w:multiLevelType w:val="hybridMultilevel"/>
    <w:tmpl w:val="EC96EC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D26867"/>
    <w:multiLevelType w:val="hybridMultilevel"/>
    <w:tmpl w:val="19DED0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7B0EE3"/>
    <w:multiLevelType w:val="hybridMultilevel"/>
    <w:tmpl w:val="8C90F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CA5D67"/>
    <w:multiLevelType w:val="hybridMultilevel"/>
    <w:tmpl w:val="2586C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E65900"/>
    <w:multiLevelType w:val="hybridMultilevel"/>
    <w:tmpl w:val="E208F22C"/>
    <w:lvl w:ilvl="0" w:tplc="37AAF23E">
      <w:start w:val="1"/>
      <w:numFmt w:val="bullet"/>
      <w:lvlText w:val=""/>
      <w:lvlJc w:val="left"/>
      <w:pPr>
        <w:ind w:left="3600" w:hanging="360"/>
      </w:pPr>
      <w:rPr>
        <w:rFonts w:ascii="Symbol" w:hAnsi="Symbol" w:hint="default"/>
        <w:sz w:val="20"/>
        <w:szCs w:val="20"/>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8" w15:restartNumberingAfterBreak="0">
    <w:nsid w:val="4B2216F8"/>
    <w:multiLevelType w:val="hybridMultilevel"/>
    <w:tmpl w:val="BFE09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681365A"/>
    <w:multiLevelType w:val="hybridMultilevel"/>
    <w:tmpl w:val="8E2229B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1" w15:restartNumberingAfterBreak="0">
    <w:nsid w:val="6B2F4017"/>
    <w:multiLevelType w:val="hybridMultilevel"/>
    <w:tmpl w:val="F0C69A9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2" w15:restartNumberingAfterBreak="0">
    <w:nsid w:val="70EE3CD2"/>
    <w:multiLevelType w:val="hybridMultilevel"/>
    <w:tmpl w:val="E786B4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001D8B"/>
    <w:multiLevelType w:val="multilevel"/>
    <w:tmpl w:val="11E2785E"/>
    <w:lvl w:ilvl="0">
      <w:start w:val="1"/>
      <w:numFmt w:val="decimal"/>
      <w:pStyle w:val="Kop1"/>
      <w:lvlText w:val="%1."/>
      <w:lvlJc w:val="left"/>
      <w:pPr>
        <w:ind w:left="502" w:hanging="360"/>
      </w:pPr>
      <w:rPr>
        <w:rFonts w:hint="default"/>
        <w:sz w:val="48"/>
        <w:vertAlign w:val="baseline"/>
      </w:rPr>
    </w:lvl>
    <w:lvl w:ilvl="1">
      <w:start w:val="1"/>
      <w:numFmt w:val="decimal"/>
      <w:pStyle w:val="Kop2"/>
      <w:lvlText w:val="%1.%2"/>
      <w:lvlJc w:val="left"/>
      <w:pPr>
        <w:ind w:left="2561" w:hanging="576"/>
      </w:pPr>
      <w:rPr>
        <w:rFonts w:hint="default"/>
        <w:color w:val="1728A9"/>
        <w:sz w:val="36"/>
        <w:szCs w:val="36"/>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7D032754"/>
    <w:multiLevelType w:val="hybridMultilevel"/>
    <w:tmpl w:val="1BA4D3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
  </w:num>
  <w:num w:numId="3">
    <w:abstractNumId w:val="3"/>
  </w:num>
  <w:num w:numId="4">
    <w:abstractNumId w:val="2"/>
  </w:num>
  <w:num w:numId="5">
    <w:abstractNumId w:val="5"/>
  </w:num>
  <w:num w:numId="6">
    <w:abstractNumId w:val="7"/>
  </w:num>
  <w:num w:numId="7">
    <w:abstractNumId w:val="10"/>
  </w:num>
  <w:num w:numId="8">
    <w:abstractNumId w:val="6"/>
  </w:num>
  <w:num w:numId="9">
    <w:abstractNumId w:val="0"/>
  </w:num>
  <w:num w:numId="10">
    <w:abstractNumId w:val="12"/>
  </w:num>
  <w:num w:numId="11">
    <w:abstractNumId w:val="14"/>
  </w:num>
  <w:num w:numId="12">
    <w:abstractNumId w:val="8"/>
  </w:num>
  <w:num w:numId="13">
    <w:abstractNumId w:val="9"/>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639B"/>
    <w:rsid w:val="00007696"/>
    <w:rsid w:val="0001206B"/>
    <w:rsid w:val="00022B31"/>
    <w:rsid w:val="0003255D"/>
    <w:rsid w:val="0003449B"/>
    <w:rsid w:val="00035811"/>
    <w:rsid w:val="0004791E"/>
    <w:rsid w:val="0006003E"/>
    <w:rsid w:val="00060920"/>
    <w:rsid w:val="00064005"/>
    <w:rsid w:val="00070A67"/>
    <w:rsid w:val="0007155C"/>
    <w:rsid w:val="00074505"/>
    <w:rsid w:val="000835B6"/>
    <w:rsid w:val="00085342"/>
    <w:rsid w:val="000908E8"/>
    <w:rsid w:val="00092F69"/>
    <w:rsid w:val="000A4E72"/>
    <w:rsid w:val="000A6470"/>
    <w:rsid w:val="000B0893"/>
    <w:rsid w:val="000B7AC7"/>
    <w:rsid w:val="000C1FA3"/>
    <w:rsid w:val="000D7B72"/>
    <w:rsid w:val="000D7EF2"/>
    <w:rsid w:val="000E75D8"/>
    <w:rsid w:val="000E7FC8"/>
    <w:rsid w:val="000F2283"/>
    <w:rsid w:val="001035EC"/>
    <w:rsid w:val="00106D27"/>
    <w:rsid w:val="00107635"/>
    <w:rsid w:val="00116C1B"/>
    <w:rsid w:val="00117B4A"/>
    <w:rsid w:val="00120467"/>
    <w:rsid w:val="00125CEA"/>
    <w:rsid w:val="00127E9D"/>
    <w:rsid w:val="00130114"/>
    <w:rsid w:val="001357C4"/>
    <w:rsid w:val="00137D20"/>
    <w:rsid w:val="00146A83"/>
    <w:rsid w:val="0015571B"/>
    <w:rsid w:val="00165B76"/>
    <w:rsid w:val="00180D8F"/>
    <w:rsid w:val="00182A75"/>
    <w:rsid w:val="0018395A"/>
    <w:rsid w:val="001931A6"/>
    <w:rsid w:val="001A1178"/>
    <w:rsid w:val="001A592A"/>
    <w:rsid w:val="001A612A"/>
    <w:rsid w:val="001B1170"/>
    <w:rsid w:val="001B65CA"/>
    <w:rsid w:val="001C037C"/>
    <w:rsid w:val="001C3A0C"/>
    <w:rsid w:val="001C5C30"/>
    <w:rsid w:val="001D04B0"/>
    <w:rsid w:val="001E02D4"/>
    <w:rsid w:val="001E3578"/>
    <w:rsid w:val="001E4EEB"/>
    <w:rsid w:val="001F03E3"/>
    <w:rsid w:val="001F28BD"/>
    <w:rsid w:val="001F4B7F"/>
    <w:rsid w:val="0021373F"/>
    <w:rsid w:val="00223410"/>
    <w:rsid w:val="00235EC8"/>
    <w:rsid w:val="00243572"/>
    <w:rsid w:val="00243C2D"/>
    <w:rsid w:val="00243E7F"/>
    <w:rsid w:val="002472A7"/>
    <w:rsid w:val="0025005E"/>
    <w:rsid w:val="002514F8"/>
    <w:rsid w:val="002542A1"/>
    <w:rsid w:val="002676ED"/>
    <w:rsid w:val="002803CB"/>
    <w:rsid w:val="00280E21"/>
    <w:rsid w:val="00281851"/>
    <w:rsid w:val="00286571"/>
    <w:rsid w:val="0028752D"/>
    <w:rsid w:val="00290EB7"/>
    <w:rsid w:val="00296603"/>
    <w:rsid w:val="002A12EB"/>
    <w:rsid w:val="002B014D"/>
    <w:rsid w:val="002B21A1"/>
    <w:rsid w:val="002B48BE"/>
    <w:rsid w:val="002C4AA9"/>
    <w:rsid w:val="002C71BF"/>
    <w:rsid w:val="002D0A52"/>
    <w:rsid w:val="002D48E3"/>
    <w:rsid w:val="002D70A1"/>
    <w:rsid w:val="002E2BD7"/>
    <w:rsid w:val="002E3C36"/>
    <w:rsid w:val="002E6C49"/>
    <w:rsid w:val="002F6DCE"/>
    <w:rsid w:val="00311305"/>
    <w:rsid w:val="003141F2"/>
    <w:rsid w:val="0031487C"/>
    <w:rsid w:val="00321E39"/>
    <w:rsid w:val="0032550A"/>
    <w:rsid w:val="0033084A"/>
    <w:rsid w:val="003317F5"/>
    <w:rsid w:val="00332E4A"/>
    <w:rsid w:val="00345AF4"/>
    <w:rsid w:val="00357A19"/>
    <w:rsid w:val="003610A3"/>
    <w:rsid w:val="00361FF5"/>
    <w:rsid w:val="003643FE"/>
    <w:rsid w:val="00365507"/>
    <w:rsid w:val="00371AEE"/>
    <w:rsid w:val="0037239E"/>
    <w:rsid w:val="00372ED0"/>
    <w:rsid w:val="00376ADC"/>
    <w:rsid w:val="00376C07"/>
    <w:rsid w:val="00380B20"/>
    <w:rsid w:val="00397429"/>
    <w:rsid w:val="003A179D"/>
    <w:rsid w:val="003A4D84"/>
    <w:rsid w:val="003A4FDD"/>
    <w:rsid w:val="003B3287"/>
    <w:rsid w:val="003C51E6"/>
    <w:rsid w:val="003D482E"/>
    <w:rsid w:val="003D526C"/>
    <w:rsid w:val="003E23B2"/>
    <w:rsid w:val="003E669F"/>
    <w:rsid w:val="003F0C91"/>
    <w:rsid w:val="003F27F9"/>
    <w:rsid w:val="00415E2B"/>
    <w:rsid w:val="00421B1B"/>
    <w:rsid w:val="004356BB"/>
    <w:rsid w:val="00442590"/>
    <w:rsid w:val="00450730"/>
    <w:rsid w:val="0045438A"/>
    <w:rsid w:val="004565F1"/>
    <w:rsid w:val="0045764B"/>
    <w:rsid w:val="00461A60"/>
    <w:rsid w:val="00461AC7"/>
    <w:rsid w:val="004702CF"/>
    <w:rsid w:val="00471B5C"/>
    <w:rsid w:val="00480BF7"/>
    <w:rsid w:val="00485014"/>
    <w:rsid w:val="00490AAF"/>
    <w:rsid w:val="004913BB"/>
    <w:rsid w:val="00491DD5"/>
    <w:rsid w:val="00494CDC"/>
    <w:rsid w:val="004A0B60"/>
    <w:rsid w:val="004A7CF9"/>
    <w:rsid w:val="004B14FD"/>
    <w:rsid w:val="004B3FC9"/>
    <w:rsid w:val="004C0DB0"/>
    <w:rsid w:val="004C4991"/>
    <w:rsid w:val="004C54D6"/>
    <w:rsid w:val="004C609D"/>
    <w:rsid w:val="004D442D"/>
    <w:rsid w:val="004E67A9"/>
    <w:rsid w:val="004E6AC7"/>
    <w:rsid w:val="004E7FF2"/>
    <w:rsid w:val="004F059D"/>
    <w:rsid w:val="004F5E4F"/>
    <w:rsid w:val="00502259"/>
    <w:rsid w:val="00502654"/>
    <w:rsid w:val="005112CA"/>
    <w:rsid w:val="00512B2B"/>
    <w:rsid w:val="005230EF"/>
    <w:rsid w:val="005239BA"/>
    <w:rsid w:val="00526F68"/>
    <w:rsid w:val="00535F02"/>
    <w:rsid w:val="00536F26"/>
    <w:rsid w:val="00540A8F"/>
    <w:rsid w:val="00544884"/>
    <w:rsid w:val="005517F8"/>
    <w:rsid w:val="00555F2B"/>
    <w:rsid w:val="005609AF"/>
    <w:rsid w:val="005655E2"/>
    <w:rsid w:val="0057230B"/>
    <w:rsid w:val="0057282D"/>
    <w:rsid w:val="005749E3"/>
    <w:rsid w:val="005820A2"/>
    <w:rsid w:val="005A0CAA"/>
    <w:rsid w:val="005A532E"/>
    <w:rsid w:val="005A74ED"/>
    <w:rsid w:val="005B154F"/>
    <w:rsid w:val="005B7D4B"/>
    <w:rsid w:val="005C7D0A"/>
    <w:rsid w:val="005D229C"/>
    <w:rsid w:val="005D63BC"/>
    <w:rsid w:val="005E1885"/>
    <w:rsid w:val="005E2971"/>
    <w:rsid w:val="005E4115"/>
    <w:rsid w:val="005E5D27"/>
    <w:rsid w:val="005F0FD4"/>
    <w:rsid w:val="005F504B"/>
    <w:rsid w:val="005F687E"/>
    <w:rsid w:val="005F7CD1"/>
    <w:rsid w:val="005F7E30"/>
    <w:rsid w:val="0060290C"/>
    <w:rsid w:val="00606CE7"/>
    <w:rsid w:val="0061310E"/>
    <w:rsid w:val="0061377C"/>
    <w:rsid w:val="00614791"/>
    <w:rsid w:val="00614E3E"/>
    <w:rsid w:val="00617093"/>
    <w:rsid w:val="00624346"/>
    <w:rsid w:val="00624C13"/>
    <w:rsid w:val="00625AD1"/>
    <w:rsid w:val="00626582"/>
    <w:rsid w:val="00626C13"/>
    <w:rsid w:val="006318F1"/>
    <w:rsid w:val="00633C07"/>
    <w:rsid w:val="00636014"/>
    <w:rsid w:val="00640646"/>
    <w:rsid w:val="006419DF"/>
    <w:rsid w:val="00651789"/>
    <w:rsid w:val="00652C92"/>
    <w:rsid w:val="006562D6"/>
    <w:rsid w:val="006637D4"/>
    <w:rsid w:val="00674CFA"/>
    <w:rsid w:val="00675BC9"/>
    <w:rsid w:val="00682B26"/>
    <w:rsid w:val="006953FC"/>
    <w:rsid w:val="0069735E"/>
    <w:rsid w:val="006A42BB"/>
    <w:rsid w:val="006A5229"/>
    <w:rsid w:val="006B027B"/>
    <w:rsid w:val="006B6C88"/>
    <w:rsid w:val="006B740A"/>
    <w:rsid w:val="006C0288"/>
    <w:rsid w:val="006C5A38"/>
    <w:rsid w:val="006C7B48"/>
    <w:rsid w:val="006D1CB6"/>
    <w:rsid w:val="006D4899"/>
    <w:rsid w:val="006E2B98"/>
    <w:rsid w:val="006E7783"/>
    <w:rsid w:val="006F09EC"/>
    <w:rsid w:val="006F39AB"/>
    <w:rsid w:val="006F6D2B"/>
    <w:rsid w:val="00712A83"/>
    <w:rsid w:val="0071385D"/>
    <w:rsid w:val="0073270F"/>
    <w:rsid w:val="00740660"/>
    <w:rsid w:val="00742C7B"/>
    <w:rsid w:val="007473ED"/>
    <w:rsid w:val="00752907"/>
    <w:rsid w:val="0075442B"/>
    <w:rsid w:val="007564BA"/>
    <w:rsid w:val="0076053A"/>
    <w:rsid w:val="00762751"/>
    <w:rsid w:val="00764CFE"/>
    <w:rsid w:val="007670A1"/>
    <w:rsid w:val="00767AAC"/>
    <w:rsid w:val="00787071"/>
    <w:rsid w:val="0078748D"/>
    <w:rsid w:val="00796D24"/>
    <w:rsid w:val="007A1266"/>
    <w:rsid w:val="007A2681"/>
    <w:rsid w:val="007C7F44"/>
    <w:rsid w:val="007D2877"/>
    <w:rsid w:val="007D28DF"/>
    <w:rsid w:val="007D47B5"/>
    <w:rsid w:val="007E2EA3"/>
    <w:rsid w:val="007F5D3C"/>
    <w:rsid w:val="008015F8"/>
    <w:rsid w:val="0080356D"/>
    <w:rsid w:val="00807CAD"/>
    <w:rsid w:val="00813389"/>
    <w:rsid w:val="00813D77"/>
    <w:rsid w:val="00814F2D"/>
    <w:rsid w:val="00817B75"/>
    <w:rsid w:val="0082070C"/>
    <w:rsid w:val="00834413"/>
    <w:rsid w:val="00834E41"/>
    <w:rsid w:val="00836BC8"/>
    <w:rsid w:val="00837104"/>
    <w:rsid w:val="00847B96"/>
    <w:rsid w:val="00853B08"/>
    <w:rsid w:val="00853B52"/>
    <w:rsid w:val="008572B8"/>
    <w:rsid w:val="00861E03"/>
    <w:rsid w:val="008752FF"/>
    <w:rsid w:val="00875E4D"/>
    <w:rsid w:val="008806C9"/>
    <w:rsid w:val="00880D78"/>
    <w:rsid w:val="00883768"/>
    <w:rsid w:val="00883C86"/>
    <w:rsid w:val="00884240"/>
    <w:rsid w:val="00886749"/>
    <w:rsid w:val="00887403"/>
    <w:rsid w:val="0089408C"/>
    <w:rsid w:val="00897756"/>
    <w:rsid w:val="008A44D2"/>
    <w:rsid w:val="008B3B0F"/>
    <w:rsid w:val="008B7E6D"/>
    <w:rsid w:val="008C0FC6"/>
    <w:rsid w:val="008D6592"/>
    <w:rsid w:val="008E4141"/>
    <w:rsid w:val="009000DB"/>
    <w:rsid w:val="00901F9F"/>
    <w:rsid w:val="00902F0C"/>
    <w:rsid w:val="00916728"/>
    <w:rsid w:val="00917286"/>
    <w:rsid w:val="00931E1E"/>
    <w:rsid w:val="00936799"/>
    <w:rsid w:val="0094066D"/>
    <w:rsid w:val="00940CB4"/>
    <w:rsid w:val="00951034"/>
    <w:rsid w:val="00952974"/>
    <w:rsid w:val="0095496C"/>
    <w:rsid w:val="00956256"/>
    <w:rsid w:val="009577B0"/>
    <w:rsid w:val="00957862"/>
    <w:rsid w:val="00960C17"/>
    <w:rsid w:val="00962626"/>
    <w:rsid w:val="00962C19"/>
    <w:rsid w:val="0097066D"/>
    <w:rsid w:val="009718C7"/>
    <w:rsid w:val="009759BF"/>
    <w:rsid w:val="00981084"/>
    <w:rsid w:val="009821DA"/>
    <w:rsid w:val="0099106F"/>
    <w:rsid w:val="009B1F69"/>
    <w:rsid w:val="009C044A"/>
    <w:rsid w:val="009D1444"/>
    <w:rsid w:val="009D6EFE"/>
    <w:rsid w:val="009D7C93"/>
    <w:rsid w:val="009E33E6"/>
    <w:rsid w:val="009E3D20"/>
    <w:rsid w:val="009F2203"/>
    <w:rsid w:val="00A01204"/>
    <w:rsid w:val="00A0473E"/>
    <w:rsid w:val="00A05551"/>
    <w:rsid w:val="00A13C89"/>
    <w:rsid w:val="00A2087E"/>
    <w:rsid w:val="00A22280"/>
    <w:rsid w:val="00A22774"/>
    <w:rsid w:val="00A232AB"/>
    <w:rsid w:val="00A24573"/>
    <w:rsid w:val="00A30CA5"/>
    <w:rsid w:val="00A400B9"/>
    <w:rsid w:val="00A41646"/>
    <w:rsid w:val="00A44920"/>
    <w:rsid w:val="00A462A8"/>
    <w:rsid w:val="00A46681"/>
    <w:rsid w:val="00A46960"/>
    <w:rsid w:val="00A54FED"/>
    <w:rsid w:val="00A56651"/>
    <w:rsid w:val="00A6245F"/>
    <w:rsid w:val="00A63ED7"/>
    <w:rsid w:val="00A649EC"/>
    <w:rsid w:val="00A7306E"/>
    <w:rsid w:val="00A803E0"/>
    <w:rsid w:val="00A87C09"/>
    <w:rsid w:val="00A97F27"/>
    <w:rsid w:val="00AB093B"/>
    <w:rsid w:val="00AB22E4"/>
    <w:rsid w:val="00AB2415"/>
    <w:rsid w:val="00AB26F3"/>
    <w:rsid w:val="00AC45EC"/>
    <w:rsid w:val="00AC5053"/>
    <w:rsid w:val="00AD6A44"/>
    <w:rsid w:val="00AD77ED"/>
    <w:rsid w:val="00AD7AD7"/>
    <w:rsid w:val="00AE3407"/>
    <w:rsid w:val="00AE3A78"/>
    <w:rsid w:val="00AE6AF2"/>
    <w:rsid w:val="00AF50D5"/>
    <w:rsid w:val="00B10F4F"/>
    <w:rsid w:val="00B1449A"/>
    <w:rsid w:val="00B1717F"/>
    <w:rsid w:val="00B21050"/>
    <w:rsid w:val="00B3078B"/>
    <w:rsid w:val="00B329AF"/>
    <w:rsid w:val="00B43E8E"/>
    <w:rsid w:val="00B53DCA"/>
    <w:rsid w:val="00B6381F"/>
    <w:rsid w:val="00B707D7"/>
    <w:rsid w:val="00B774AA"/>
    <w:rsid w:val="00B8157E"/>
    <w:rsid w:val="00B87521"/>
    <w:rsid w:val="00B8767E"/>
    <w:rsid w:val="00B9655E"/>
    <w:rsid w:val="00BA7A9F"/>
    <w:rsid w:val="00BB0D27"/>
    <w:rsid w:val="00BB2ECE"/>
    <w:rsid w:val="00BB4AF7"/>
    <w:rsid w:val="00BD438A"/>
    <w:rsid w:val="00BE29EA"/>
    <w:rsid w:val="00BF4943"/>
    <w:rsid w:val="00C03A3F"/>
    <w:rsid w:val="00C136B4"/>
    <w:rsid w:val="00C1504D"/>
    <w:rsid w:val="00C21250"/>
    <w:rsid w:val="00C34AA2"/>
    <w:rsid w:val="00C51BD4"/>
    <w:rsid w:val="00C537C2"/>
    <w:rsid w:val="00C568BF"/>
    <w:rsid w:val="00C572FA"/>
    <w:rsid w:val="00C57910"/>
    <w:rsid w:val="00C606F0"/>
    <w:rsid w:val="00C6098E"/>
    <w:rsid w:val="00C638B6"/>
    <w:rsid w:val="00C755BF"/>
    <w:rsid w:val="00C75A54"/>
    <w:rsid w:val="00C76EB4"/>
    <w:rsid w:val="00C80C84"/>
    <w:rsid w:val="00C94ADA"/>
    <w:rsid w:val="00CA1DD6"/>
    <w:rsid w:val="00CA23E1"/>
    <w:rsid w:val="00CA5D3E"/>
    <w:rsid w:val="00CC4A54"/>
    <w:rsid w:val="00CD7451"/>
    <w:rsid w:val="00CE03B7"/>
    <w:rsid w:val="00CE22E0"/>
    <w:rsid w:val="00CE6FD6"/>
    <w:rsid w:val="00CE727B"/>
    <w:rsid w:val="00CF28F9"/>
    <w:rsid w:val="00D03BD4"/>
    <w:rsid w:val="00D06437"/>
    <w:rsid w:val="00D159D3"/>
    <w:rsid w:val="00D22455"/>
    <w:rsid w:val="00D26484"/>
    <w:rsid w:val="00D27961"/>
    <w:rsid w:val="00D315C2"/>
    <w:rsid w:val="00D31C17"/>
    <w:rsid w:val="00D37E73"/>
    <w:rsid w:val="00D443AB"/>
    <w:rsid w:val="00D454DD"/>
    <w:rsid w:val="00D477C4"/>
    <w:rsid w:val="00D65114"/>
    <w:rsid w:val="00D67BA2"/>
    <w:rsid w:val="00D707C1"/>
    <w:rsid w:val="00D73B56"/>
    <w:rsid w:val="00D84FD8"/>
    <w:rsid w:val="00D94CD2"/>
    <w:rsid w:val="00D95962"/>
    <w:rsid w:val="00DA2125"/>
    <w:rsid w:val="00DB1A0B"/>
    <w:rsid w:val="00DC4B40"/>
    <w:rsid w:val="00DC4D6E"/>
    <w:rsid w:val="00DD2855"/>
    <w:rsid w:val="00DD508D"/>
    <w:rsid w:val="00DF2598"/>
    <w:rsid w:val="00DF5C01"/>
    <w:rsid w:val="00E052FB"/>
    <w:rsid w:val="00E10359"/>
    <w:rsid w:val="00E14573"/>
    <w:rsid w:val="00E1547A"/>
    <w:rsid w:val="00E31BF6"/>
    <w:rsid w:val="00E372BF"/>
    <w:rsid w:val="00E452D3"/>
    <w:rsid w:val="00E55291"/>
    <w:rsid w:val="00E55A78"/>
    <w:rsid w:val="00E647AF"/>
    <w:rsid w:val="00E8499F"/>
    <w:rsid w:val="00E952E3"/>
    <w:rsid w:val="00E96E96"/>
    <w:rsid w:val="00EA4001"/>
    <w:rsid w:val="00EA4DB7"/>
    <w:rsid w:val="00EA5500"/>
    <w:rsid w:val="00EB3E57"/>
    <w:rsid w:val="00EC17B8"/>
    <w:rsid w:val="00EC5FF4"/>
    <w:rsid w:val="00ED3B2A"/>
    <w:rsid w:val="00EE23C8"/>
    <w:rsid w:val="00EE7F9C"/>
    <w:rsid w:val="00F041E4"/>
    <w:rsid w:val="00F05894"/>
    <w:rsid w:val="00F06607"/>
    <w:rsid w:val="00F1632A"/>
    <w:rsid w:val="00F22D8C"/>
    <w:rsid w:val="00F26A37"/>
    <w:rsid w:val="00F3168C"/>
    <w:rsid w:val="00F33F34"/>
    <w:rsid w:val="00F43207"/>
    <w:rsid w:val="00F44F49"/>
    <w:rsid w:val="00F5028C"/>
    <w:rsid w:val="00F50AB9"/>
    <w:rsid w:val="00F5122D"/>
    <w:rsid w:val="00F60789"/>
    <w:rsid w:val="00F7535E"/>
    <w:rsid w:val="00FB201C"/>
    <w:rsid w:val="00FB6876"/>
    <w:rsid w:val="00FC040C"/>
    <w:rsid w:val="00FC1080"/>
    <w:rsid w:val="00FC2AAC"/>
    <w:rsid w:val="00FC2BAC"/>
    <w:rsid w:val="00FD5798"/>
    <w:rsid w:val="00FD618F"/>
    <w:rsid w:val="00FD6BD3"/>
    <w:rsid w:val="00FD7AD7"/>
    <w:rsid w:val="00FE4852"/>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C40F29"/>
  <w15:docId w15:val="{B2CBCD32-8B94-4CF5-8E43-B37E8C80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67A9"/>
  </w:style>
  <w:style w:type="paragraph" w:styleId="Kop1">
    <w:name w:val="heading 1"/>
    <w:basedOn w:val="Standaard"/>
    <w:next w:val="Standaard"/>
    <w:link w:val="Kop1Char"/>
    <w:uiPriority w:val="1"/>
    <w:qFormat/>
    <w:rsid w:val="000B7AC7"/>
    <w:pPr>
      <w:keepNext/>
      <w:numPr>
        <w:numId w:val="1"/>
      </w:numPr>
      <w:spacing w:before="360" w:after="480"/>
      <w:ind w:left="357" w:hanging="357"/>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1"/>
    <w:qFormat/>
    <w:rsid w:val="001A1178"/>
    <w:pPr>
      <w:keepNext/>
      <w:numPr>
        <w:ilvl w:val="1"/>
        <w:numId w:val="1"/>
      </w:numPr>
      <w:spacing w:before="240" w:after="60"/>
      <w:ind w:left="578" w:hanging="578"/>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1"/>
    <w:qFormat/>
    <w:rsid w:val="008572B8"/>
    <w:pPr>
      <w:keepNext/>
      <w:numPr>
        <w:ilvl w:val="2"/>
        <w:numId w:val="1"/>
      </w:numPr>
      <w:spacing w:before="240" w:after="60"/>
      <w:outlineLvl w:val="2"/>
    </w:pPr>
    <w:rPr>
      <w:rFonts w:eastAsiaTheme="majorEastAsia" w:cstheme="majorBidi"/>
      <w:b/>
      <w:bCs/>
      <w:color w:val="1728A9"/>
      <w:sz w:val="28"/>
      <w:szCs w:val="26"/>
    </w:rPr>
  </w:style>
  <w:style w:type="paragraph" w:styleId="Kop4">
    <w:name w:val="heading 4"/>
    <w:basedOn w:val="Standaard"/>
    <w:next w:val="Standaard"/>
    <w:link w:val="Kop4Char"/>
    <w:uiPriority w:val="9"/>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semiHidden/>
    <w:unhideWhenUsed/>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semiHidden/>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semiHidden/>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0B7AC7"/>
    <w:rPr>
      <w:rFonts w:eastAsiaTheme="majorEastAsia" w:cstheme="majorBidi"/>
      <w:b/>
      <w:bCs/>
      <w:color w:val="1728A9"/>
      <w:kern w:val="32"/>
      <w:sz w:val="48"/>
      <w:szCs w:val="32"/>
    </w:rPr>
  </w:style>
  <w:style w:type="character" w:customStyle="1" w:styleId="Kop2Char">
    <w:name w:val="Kop 2 Char"/>
    <w:basedOn w:val="Standaardalinea-lettertype"/>
    <w:link w:val="Kop2"/>
    <w:uiPriority w:val="1"/>
    <w:rsid w:val="001A1178"/>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8D6592"/>
    <w:pPr>
      <w:spacing w:after="60"/>
      <w:outlineLvl w:val="1"/>
    </w:pPr>
    <w:rPr>
      <w:rFonts w:eastAsiaTheme="majorEastAsia" w:cstheme="majorBidi"/>
      <w:b/>
      <w:color w:val="1728A9"/>
      <w:sz w:val="36"/>
      <w:szCs w:val="24"/>
    </w:rPr>
  </w:style>
  <w:style w:type="character" w:customStyle="1" w:styleId="OndertitelChar">
    <w:name w:val="Ondertitel Char"/>
    <w:basedOn w:val="Standaardalinea-lettertype"/>
    <w:link w:val="Ondertitel"/>
    <w:uiPriority w:val="11"/>
    <w:rsid w:val="008D6592"/>
    <w:rPr>
      <w:rFonts w:eastAsiaTheme="majorEastAsia" w:cstheme="majorBidi"/>
      <w:b/>
      <w:color w:val="1728A9"/>
      <w:sz w:val="36"/>
      <w:szCs w:val="24"/>
    </w:rPr>
  </w:style>
  <w:style w:type="character" w:customStyle="1" w:styleId="Kop3Char">
    <w:name w:val="Kop 3 Char"/>
    <w:basedOn w:val="Standaardalinea-lettertype"/>
    <w:link w:val="Kop3"/>
    <w:uiPriority w:val="1"/>
    <w:rsid w:val="008572B8"/>
    <w:rPr>
      <w:rFonts w:eastAsiaTheme="majorEastAsia" w:cstheme="majorBidi"/>
      <w:b/>
      <w:bCs/>
      <w:color w:val="1728A9"/>
      <w:sz w:val="28"/>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57282D"/>
    <w:pPr>
      <w:tabs>
        <w:tab w:val="left" w:pos="567"/>
        <w:tab w:val="left" w:pos="1134"/>
        <w:tab w:val="right" w:leader="dot" w:pos="9060"/>
      </w:tabs>
      <w:spacing w:after="100"/>
      <w:ind w:firstLine="142"/>
    </w:pPr>
    <w:rPr>
      <w:b/>
      <w:noProof/>
      <w:sz w:val="22"/>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ind w:left="116"/>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B7AC7"/>
    <w:pPr>
      <w:widowControl w:val="0"/>
    </w:pPr>
    <w:rPr>
      <w:rFonts w:asciiTheme="minorHAnsi" w:eastAsiaTheme="minorHAnsi" w:hAnsiTheme="minorHAnsi" w:cstheme="minorBidi"/>
      <w:szCs w:val="22"/>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7473ED"/>
  </w:style>
  <w:style w:type="character" w:customStyle="1" w:styleId="VoetnoottekstChar">
    <w:name w:val="Voetnoottekst Char"/>
    <w:basedOn w:val="Standaardalinea-lettertype"/>
    <w:link w:val="Voetnoottekst"/>
    <w:uiPriority w:val="99"/>
    <w:rsid w:val="007473ED"/>
  </w:style>
  <w:style w:type="character" w:styleId="Voetnootmarkering">
    <w:name w:val="footnote reference"/>
    <w:basedOn w:val="Standaardalinea-lettertype"/>
    <w:uiPriority w:val="99"/>
    <w:semiHidden/>
    <w:unhideWhenUsed/>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Theme="minorHAnsi" w:hAnsiTheme="minorHAnsi" w:cstheme="minorBidi"/>
      <w:szCs w:val="22"/>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table" w:customStyle="1" w:styleId="Tabelraster3">
    <w:name w:val="Tabelraster3"/>
    <w:basedOn w:val="Standaardtabel"/>
    <w:next w:val="Tabelraster"/>
    <w:uiPriority w:val="59"/>
    <w:rsid w:val="00EE2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E411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59"/>
    <w:rsid w:val="00EE7F9C"/>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
    <w:name w:val="Tabelraster42"/>
    <w:basedOn w:val="Standaardtabel"/>
    <w:next w:val="Tabelraster"/>
    <w:uiPriority w:val="59"/>
    <w:rsid w:val="00EE7F9C"/>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3">
    <w:name w:val="Tabelraster43"/>
    <w:basedOn w:val="Standaardtabel"/>
    <w:next w:val="Tabelraster"/>
    <w:uiPriority w:val="59"/>
    <w:rsid w:val="00286571"/>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4">
    <w:name w:val="Tabelraster44"/>
    <w:basedOn w:val="Standaardtabel"/>
    <w:next w:val="Tabelraster"/>
    <w:uiPriority w:val="59"/>
    <w:rsid w:val="00712A83"/>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233290">
      <w:bodyDiv w:val="1"/>
      <w:marLeft w:val="0"/>
      <w:marRight w:val="0"/>
      <w:marTop w:val="0"/>
      <w:marBottom w:val="0"/>
      <w:divBdr>
        <w:top w:val="none" w:sz="0" w:space="0" w:color="auto"/>
        <w:left w:val="none" w:sz="0" w:space="0" w:color="auto"/>
        <w:bottom w:val="none" w:sz="0" w:space="0" w:color="auto"/>
        <w:right w:val="none" w:sz="0" w:space="0" w:color="auto"/>
      </w:divBdr>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91393">
      <w:bodyDiv w:val="1"/>
      <w:marLeft w:val="0"/>
      <w:marRight w:val="0"/>
      <w:marTop w:val="0"/>
      <w:marBottom w:val="0"/>
      <w:divBdr>
        <w:top w:val="none" w:sz="0" w:space="0" w:color="auto"/>
        <w:left w:val="none" w:sz="0" w:space="0" w:color="auto"/>
        <w:bottom w:val="none" w:sz="0" w:space="0" w:color="auto"/>
        <w:right w:val="none" w:sz="0" w:space="0" w:color="auto"/>
      </w:divBdr>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508288">
      <w:bodyDiv w:val="1"/>
      <w:marLeft w:val="0"/>
      <w:marRight w:val="0"/>
      <w:marTop w:val="0"/>
      <w:marBottom w:val="0"/>
      <w:divBdr>
        <w:top w:val="none" w:sz="0" w:space="0" w:color="auto"/>
        <w:left w:val="none" w:sz="0" w:space="0" w:color="auto"/>
        <w:bottom w:val="none" w:sz="0" w:space="0" w:color="auto"/>
        <w:right w:val="none" w:sz="0" w:space="0" w:color="auto"/>
      </w:divBdr>
    </w:div>
    <w:div w:id="1539127247">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62JqWy4fOAhUGShQKHSYmBEwQjRwIBw&amp;url=http://autorijschool-odette.nl/pagina30.html&amp;bvm=bv.127521224,d.d24&amp;psig=AFQjCNG2iDn3rNIHWL2tYHLd0Eu7UG9naw&amp;ust=1469294368759373"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3.png@01D1E282.CC9B98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hyperlink" Target="http://www.google.nl/url?sa=i&amp;rct=j&amp;q=&amp;esrc=s&amp;source=images&amp;cd=&amp;cad=rja&amp;uact=8&amp;ved=0ahUKEwiwtv6ayofOAhVIPxQKHWDtBOMQjRwIBw&amp;url=http://www.blikopnieuws.nl/file/digid-code-logojpg&amp;bvm=bv.127521224,d.d24&amp;psig=AFQjCNG2iDn3rNIHWL2tYHLd0Eu7UG9naw&amp;ust=14692943687593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6529-FD32-4A8B-90AC-7A37E16D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4349</Words>
  <Characters>23923</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Leo Bakker</cp:lastModifiedBy>
  <cp:revision>3</cp:revision>
  <cp:lastPrinted>2015-07-13T11:39:00Z</cp:lastPrinted>
  <dcterms:created xsi:type="dcterms:W3CDTF">2017-09-22T11:20:00Z</dcterms:created>
  <dcterms:modified xsi:type="dcterms:W3CDTF">2017-09-26T07:18:00Z</dcterms:modified>
</cp:coreProperties>
</file>