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0449" w14:textId="12642918" w:rsidR="008009D4" w:rsidRDefault="00702A7C" w:rsidP="008009D4">
      <w:pPr>
        <w:contextualSpacing w:val="0"/>
        <w:jc w:val="both"/>
        <w:rPr>
          <w:noProof/>
          <w:lang w:eastAsia="nl-NL"/>
        </w:rPr>
      </w:pPr>
      <w:r>
        <w:rPr>
          <w:noProof/>
          <w:lang w:eastAsia="nl-NL"/>
        </w:rPr>
        <mc:AlternateContent>
          <mc:Choice Requires="wps">
            <w:drawing>
              <wp:anchor distT="0" distB="0" distL="114300" distR="114300" simplePos="0" relativeHeight="251657728" behindDoc="0" locked="0" layoutInCell="1" allowOverlap="1" wp14:anchorId="45170462" wp14:editId="14639697">
                <wp:simplePos x="0" y="0"/>
                <wp:positionH relativeFrom="column">
                  <wp:posOffset>4317365</wp:posOffset>
                </wp:positionH>
                <wp:positionV relativeFrom="paragraph">
                  <wp:posOffset>124460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5968"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9.95pt;margin-top:9.8pt;width:120.75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" filled="f" strokecolor="#122084" strokeweight="12pt"/>
            </w:pict>
          </mc:Fallback>
        </mc:AlternateContent>
      </w:r>
      <w:r>
        <w:rPr>
          <w:noProof/>
          <w:lang w:eastAsia="nl-NL"/>
        </w:rPr>
        <mc:AlternateContent>
          <mc:Choice Requires="wps">
            <w:drawing>
              <wp:anchor distT="0" distB="0" distL="114300" distR="114300" simplePos="0" relativeHeight="251654656" behindDoc="0" locked="0" layoutInCell="1" allowOverlap="1" wp14:anchorId="45170464" wp14:editId="76F13DC4">
                <wp:simplePos x="0" y="0"/>
                <wp:positionH relativeFrom="margin">
                  <wp:align>center</wp:align>
                </wp:positionH>
                <wp:positionV relativeFrom="paragraph">
                  <wp:posOffset>84455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0B35" id="Afgeschuind enkele hoek rechthoek 6" o:spid="_x0000_s1026" style="position:absolute;margin-left:0;margin-top:6.65pt;width:468pt;height:60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" path="m,l4415619,,5943600,1527981r,6206319l,7734300,,xe" filled="f" strokecolor="#122084" strokeweight="12pt">
                <v:path arrowok="t" o:connecttype="custom" o:connectlocs="0,0;4415619,0;5943600,1527981;5943600,7734300;0,7734300;0,0" o:connectangles="0,0,0,0,0,0"/>
                <w10:wrap anchorx="margin"/>
              </v:shape>
            </w:pict>
          </mc:Fallback>
        </mc:AlternateContent>
      </w:r>
    </w:p>
    <w:p w14:paraId="4517044A" w14:textId="00C2E1B3" w:rsidR="008009D4" w:rsidRDefault="008009D4" w:rsidP="008009D4">
      <w:pPr>
        <w:pStyle w:val="Geenafstand"/>
        <w:jc w:val="both"/>
      </w:pPr>
    </w:p>
    <w:p w14:paraId="4517044B" w14:textId="77777777" w:rsidR="008009D4" w:rsidRDefault="008009D4" w:rsidP="008009D4">
      <w:pPr>
        <w:pStyle w:val="Geenafstand"/>
        <w:jc w:val="both"/>
      </w:pPr>
    </w:p>
    <w:p w14:paraId="4517044C" w14:textId="77777777" w:rsidR="008009D4" w:rsidRDefault="008009D4" w:rsidP="008009D4">
      <w:pPr>
        <w:pStyle w:val="Geenafstand"/>
        <w:jc w:val="both"/>
      </w:pPr>
    </w:p>
    <w:p w14:paraId="4517044D" w14:textId="77777777" w:rsidR="008009D4" w:rsidRDefault="008009D4" w:rsidP="008009D4">
      <w:pPr>
        <w:pStyle w:val="Geenafstand"/>
        <w:jc w:val="both"/>
      </w:pPr>
    </w:p>
    <w:p w14:paraId="4517044E" w14:textId="77777777" w:rsidR="008009D4" w:rsidRDefault="008009D4" w:rsidP="008009D4">
      <w:pPr>
        <w:pStyle w:val="Geenafstand"/>
        <w:jc w:val="both"/>
      </w:pPr>
    </w:p>
    <w:p w14:paraId="4517044F" w14:textId="77777777" w:rsidR="008009D4" w:rsidRDefault="008009D4" w:rsidP="008009D4">
      <w:pPr>
        <w:pStyle w:val="Geenafstand"/>
        <w:jc w:val="both"/>
      </w:pPr>
    </w:p>
    <w:p w14:paraId="45170450" w14:textId="77777777" w:rsidR="008009D4" w:rsidRDefault="008009D4" w:rsidP="008009D4">
      <w:pPr>
        <w:pStyle w:val="Geenafstand"/>
        <w:jc w:val="both"/>
      </w:pPr>
    </w:p>
    <w:p w14:paraId="45170451" w14:textId="77777777" w:rsidR="008009D4" w:rsidRDefault="008009D4" w:rsidP="008009D4">
      <w:pPr>
        <w:pStyle w:val="Geenafstand"/>
        <w:jc w:val="both"/>
      </w:pPr>
    </w:p>
    <w:p w14:paraId="45170452" w14:textId="77777777" w:rsidR="008009D4" w:rsidRPr="0015571B" w:rsidRDefault="008009D4" w:rsidP="008009D4">
      <w:pPr>
        <w:pStyle w:val="Geenafstand"/>
        <w:jc w:val="both"/>
        <w:rPr>
          <w:b/>
          <w:sz w:val="32"/>
          <w:szCs w:val="32"/>
        </w:rPr>
      </w:pPr>
    </w:p>
    <w:p w14:paraId="45170453" w14:textId="77777777" w:rsidR="008009D4" w:rsidRDefault="008009D4" w:rsidP="008009D4">
      <w:pPr>
        <w:contextualSpacing w:val="0"/>
        <w:jc w:val="both"/>
        <w:rPr>
          <w:b/>
          <w:sz w:val="72"/>
          <w:szCs w:val="72"/>
        </w:rPr>
      </w:pPr>
    </w:p>
    <w:p w14:paraId="45170454" w14:textId="77777777" w:rsidR="008009D4" w:rsidRDefault="008009D4" w:rsidP="008009D4">
      <w:pPr>
        <w:contextualSpacing w:val="0"/>
        <w:jc w:val="both"/>
        <w:rPr>
          <w:b/>
          <w:color w:val="7030A0"/>
          <w:sz w:val="72"/>
          <w:szCs w:val="72"/>
        </w:rPr>
      </w:pPr>
    </w:p>
    <w:p w14:paraId="45170455" w14:textId="77777777" w:rsidR="008009D4" w:rsidRPr="00764CFE" w:rsidRDefault="008009D4" w:rsidP="008009D4">
      <w:pPr>
        <w:contextualSpacing w:val="0"/>
        <w:jc w:val="both"/>
        <w:rPr>
          <w:b/>
          <w:color w:val="7030A0"/>
        </w:rPr>
      </w:pPr>
    </w:p>
    <w:p w14:paraId="45170456" w14:textId="28D69A0D" w:rsidR="008009D4" w:rsidRDefault="009D708A" w:rsidP="008009D4">
      <w:pPr>
        <w:pStyle w:val="Geenafstand"/>
        <w:ind w:firstLine="709"/>
        <w:jc w:val="both"/>
        <w:rPr>
          <w:b/>
          <w:color w:val="893BC3"/>
          <w:sz w:val="72"/>
          <w:szCs w:val="72"/>
        </w:rPr>
      </w:pPr>
      <w:r>
        <w:rPr>
          <w:b/>
          <w:color w:val="893BC3"/>
          <w:sz w:val="72"/>
          <w:szCs w:val="72"/>
        </w:rPr>
        <w:t>Format</w:t>
      </w:r>
    </w:p>
    <w:p w14:paraId="45170457" w14:textId="3B854AA1" w:rsidR="008009D4" w:rsidRPr="00CE6FD6" w:rsidRDefault="009D708A" w:rsidP="008009D4">
      <w:pPr>
        <w:pStyle w:val="Geenafstand"/>
        <w:ind w:firstLine="709"/>
        <w:jc w:val="both"/>
        <w:rPr>
          <w:b/>
          <w:color w:val="893BC3"/>
          <w:sz w:val="72"/>
          <w:szCs w:val="72"/>
        </w:rPr>
      </w:pPr>
      <w:r>
        <w:rPr>
          <w:b/>
          <w:color w:val="893BC3"/>
          <w:sz w:val="72"/>
          <w:szCs w:val="72"/>
        </w:rPr>
        <w:t>Dataregisters in het mbo</w:t>
      </w:r>
    </w:p>
    <w:p w14:paraId="45170458" w14:textId="77777777" w:rsidR="008009D4" w:rsidRDefault="008009D4" w:rsidP="008009D4">
      <w:pPr>
        <w:pStyle w:val="Geenafstand"/>
        <w:ind w:firstLine="709"/>
        <w:jc w:val="both"/>
        <w:rPr>
          <w:b/>
          <w:color w:val="AA72D4"/>
          <w:sz w:val="72"/>
          <w:szCs w:val="72"/>
        </w:rPr>
      </w:pPr>
    </w:p>
    <w:p w14:paraId="4517045A" w14:textId="3D03208E" w:rsidR="008009D4" w:rsidRDefault="009D708A" w:rsidP="008009D4">
      <w:pPr>
        <w:pStyle w:val="Geenafstand"/>
        <w:ind w:firstLine="709"/>
        <w:jc w:val="both"/>
        <w:rPr>
          <w:b/>
          <w:i/>
          <w:color w:val="AA72D4"/>
          <w:sz w:val="48"/>
          <w:szCs w:val="48"/>
        </w:rPr>
      </w:pPr>
      <w:r>
        <w:rPr>
          <w:b/>
          <w:i/>
          <w:color w:val="AA72D4"/>
          <w:sz w:val="48"/>
          <w:szCs w:val="48"/>
        </w:rPr>
        <w:t>Studenten</w:t>
      </w:r>
    </w:p>
    <w:p w14:paraId="3C04C758" w14:textId="38DAB2D9" w:rsidR="009D708A" w:rsidRDefault="009D708A" w:rsidP="008009D4">
      <w:pPr>
        <w:pStyle w:val="Geenafstand"/>
        <w:ind w:firstLine="709"/>
        <w:jc w:val="both"/>
        <w:rPr>
          <w:b/>
          <w:i/>
          <w:color w:val="AA72D4"/>
          <w:sz w:val="48"/>
          <w:szCs w:val="48"/>
        </w:rPr>
      </w:pPr>
      <w:r>
        <w:rPr>
          <w:b/>
          <w:i/>
          <w:color w:val="AA72D4"/>
          <w:sz w:val="48"/>
          <w:szCs w:val="48"/>
        </w:rPr>
        <w:t>Medewerkers</w:t>
      </w:r>
    </w:p>
    <w:p w14:paraId="390BF258" w14:textId="6B0EEEDD" w:rsidR="008410BE" w:rsidRDefault="008410BE" w:rsidP="008009D4">
      <w:pPr>
        <w:pStyle w:val="Geenafstand"/>
        <w:ind w:firstLine="709"/>
        <w:jc w:val="both"/>
        <w:rPr>
          <w:b/>
          <w:color w:val="AA72D4"/>
          <w:sz w:val="72"/>
          <w:szCs w:val="72"/>
        </w:rPr>
      </w:pPr>
      <w:r>
        <w:rPr>
          <w:b/>
          <w:i/>
          <w:color w:val="AA72D4"/>
          <w:sz w:val="48"/>
          <w:szCs w:val="48"/>
        </w:rPr>
        <w:t>Relaties</w:t>
      </w:r>
    </w:p>
    <w:p w14:paraId="4517045B" w14:textId="2008FC1F" w:rsidR="008009D4" w:rsidRDefault="008009D4" w:rsidP="008009D4">
      <w:pPr>
        <w:pStyle w:val="Geenafstand"/>
        <w:ind w:firstLine="709"/>
        <w:jc w:val="both"/>
        <w:rPr>
          <w:b/>
          <w:color w:val="AA72D4"/>
          <w:sz w:val="72"/>
          <w:szCs w:val="72"/>
        </w:rPr>
      </w:pPr>
    </w:p>
    <w:p w14:paraId="4517045C" w14:textId="77777777" w:rsidR="006A36C5" w:rsidRDefault="006A36C5" w:rsidP="008009D4">
      <w:pPr>
        <w:pStyle w:val="Geenafstand"/>
        <w:ind w:firstLine="709"/>
        <w:jc w:val="both"/>
        <w:rPr>
          <w:b/>
          <w:color w:val="AA72D4"/>
          <w:sz w:val="72"/>
          <w:szCs w:val="72"/>
        </w:rPr>
      </w:pPr>
    </w:p>
    <w:p w14:paraId="4517045D" w14:textId="77777777" w:rsidR="008009D4" w:rsidRDefault="008009D4" w:rsidP="008009D4">
      <w:pPr>
        <w:pStyle w:val="Geenafstand"/>
        <w:ind w:firstLine="709"/>
        <w:jc w:val="both"/>
        <w:rPr>
          <w:b/>
          <w:color w:val="AA72D4"/>
          <w:sz w:val="72"/>
          <w:szCs w:val="72"/>
        </w:rPr>
      </w:pPr>
    </w:p>
    <w:p w14:paraId="4517045E" w14:textId="77777777" w:rsidR="008009D4" w:rsidRDefault="008009D4" w:rsidP="008009D4">
      <w:pPr>
        <w:pStyle w:val="Geenafstand"/>
        <w:ind w:firstLine="709"/>
        <w:jc w:val="both"/>
        <w:rPr>
          <w:b/>
          <w:color w:val="AA72D4"/>
          <w:sz w:val="72"/>
          <w:szCs w:val="72"/>
        </w:rPr>
      </w:pPr>
    </w:p>
    <w:p w14:paraId="4517045F" w14:textId="77777777" w:rsidR="008009D4" w:rsidRPr="008009D4" w:rsidRDefault="008009D4" w:rsidP="008009D4">
      <w:pPr>
        <w:pStyle w:val="Geenafstand"/>
        <w:ind w:left="-284"/>
        <w:jc w:val="both"/>
        <w:rPr>
          <w:b/>
          <w:color w:val="AA72D4"/>
        </w:rPr>
      </w:pPr>
    </w:p>
    <w:p w14:paraId="45170460" w14:textId="469B59C3" w:rsidR="008009D4" w:rsidRDefault="009D708A" w:rsidP="009D708A">
      <w:pPr>
        <w:pStyle w:val="Geenafstand"/>
        <w:ind w:left="-284"/>
        <w:jc w:val="both"/>
        <w:rPr>
          <w:b/>
          <w:color w:val="893BC3"/>
          <w:sz w:val="56"/>
          <w:szCs w:val="56"/>
        </w:rPr>
      </w:pPr>
      <w:r>
        <w:rPr>
          <w:b/>
          <w:noProof/>
          <w:color w:val="893BC3"/>
          <w:sz w:val="56"/>
          <w:szCs w:val="56"/>
          <w:lang w:eastAsia="nl-NL"/>
        </w:rPr>
        <w:lastRenderedPageBreak/>
        <w:drawing>
          <wp:anchor distT="0" distB="0" distL="114300" distR="114300" simplePos="0" relativeHeight="251663872" behindDoc="1" locked="0" layoutInCell="1" allowOverlap="1" wp14:anchorId="086F6B50" wp14:editId="4F79ECE3">
            <wp:simplePos x="0" y="0"/>
            <wp:positionH relativeFrom="column">
              <wp:posOffset>3633470</wp:posOffset>
            </wp:positionH>
            <wp:positionV relativeFrom="paragraph">
              <wp:posOffset>378460</wp:posOffset>
            </wp:positionV>
            <wp:extent cx="2300400" cy="568800"/>
            <wp:effectExtent l="0" t="0" r="5080" b="3175"/>
            <wp:wrapTight wrapText="bothSides">
              <wp:wrapPolygon edited="0">
                <wp:start x="0" y="0"/>
                <wp:lineTo x="0" y="20997"/>
                <wp:lineTo x="21469" y="20997"/>
                <wp:lineTo x="2146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400" cy="568800"/>
                    </a:xfrm>
                    <a:prstGeom prst="rect">
                      <a:avLst/>
                    </a:prstGeom>
                  </pic:spPr>
                </pic:pic>
              </a:graphicData>
            </a:graphic>
            <wp14:sizeRelH relativeFrom="margin">
              <wp14:pctWidth>0</wp14:pctWidth>
            </wp14:sizeRelH>
            <wp14:sizeRelV relativeFrom="margin">
              <wp14:pctHeight>0</wp14:pctHeight>
            </wp14:sizeRelV>
          </wp:anchor>
        </w:drawing>
      </w:r>
    </w:p>
    <w:p w14:paraId="45170461" w14:textId="729DAA35" w:rsidR="00EE32C2" w:rsidRDefault="008009D4" w:rsidP="00702A7C">
      <w:pPr>
        <w:pStyle w:val="Geenafstand"/>
        <w:jc w:val="both"/>
        <w:rPr>
          <w:b/>
          <w:color w:val="1728A9"/>
          <w:sz w:val="56"/>
          <w:szCs w:val="56"/>
          <w:shd w:val="clear" w:color="auto" w:fill="FFFFFF" w:themeFill="background1"/>
        </w:rPr>
      </w:pPr>
      <w:r w:rsidRPr="005F7CD1">
        <w:rPr>
          <w:b/>
          <w:color w:val="893BC3"/>
          <w:sz w:val="56"/>
          <w:szCs w:val="56"/>
        </w:rPr>
        <w:t>IB</w:t>
      </w:r>
      <w:r>
        <w:rPr>
          <w:b/>
          <w:color w:val="893BC3"/>
          <w:sz w:val="56"/>
          <w:szCs w:val="56"/>
        </w:rPr>
        <w:t>P</w:t>
      </w:r>
      <w:r w:rsidRPr="005F7CD1">
        <w:rPr>
          <w:b/>
          <w:color w:val="893BC3"/>
          <w:sz w:val="56"/>
          <w:szCs w:val="56"/>
        </w:rPr>
        <w:t>DOC</w:t>
      </w:r>
      <w:r w:rsidR="009D708A">
        <w:rPr>
          <w:b/>
          <w:color w:val="1728A9"/>
          <w:sz w:val="56"/>
          <w:szCs w:val="56"/>
          <w:shd w:val="clear" w:color="auto" w:fill="FFFFFF" w:themeFill="background1"/>
        </w:rPr>
        <w:t>2</w:t>
      </w:r>
      <w:r>
        <w:rPr>
          <w:b/>
          <w:color w:val="1728A9"/>
          <w:sz w:val="56"/>
          <w:szCs w:val="56"/>
          <w:shd w:val="clear" w:color="auto" w:fill="FFFFFF" w:themeFill="background1"/>
        </w:rPr>
        <w:t>0</w:t>
      </w:r>
    </w:p>
    <w:p w14:paraId="67C39E9C" w14:textId="77777777" w:rsidR="009D708A" w:rsidRDefault="009D708A" w:rsidP="009D708A">
      <w:pPr>
        <w:pStyle w:val="Titel"/>
        <w:jc w:val="both"/>
      </w:pPr>
      <w:bookmarkStart w:id="0" w:name="_Toc403651511"/>
      <w:bookmarkStart w:id="1" w:name="_Toc493969298"/>
      <w:r>
        <w:t>Verantwoording</w:t>
      </w:r>
      <w:bookmarkEnd w:id="0"/>
      <w:bookmarkEnd w:id="1"/>
    </w:p>
    <w:p w14:paraId="56A8C3A7" w14:textId="77777777" w:rsidR="009D708A" w:rsidRPr="007E1284" w:rsidRDefault="009D708A" w:rsidP="009D708A">
      <w:pPr>
        <w:contextualSpacing w:val="0"/>
        <w:jc w:val="both"/>
        <w:rPr>
          <w:b/>
          <w:color w:val="893BC3"/>
          <w:sz w:val="28"/>
          <w:szCs w:val="28"/>
        </w:rPr>
      </w:pPr>
      <w:r w:rsidRPr="007E1284">
        <w:rPr>
          <w:b/>
          <w:color w:val="893BC3"/>
          <w:sz w:val="28"/>
          <w:szCs w:val="28"/>
        </w:rPr>
        <w:t>Bron:</w:t>
      </w:r>
    </w:p>
    <w:p w14:paraId="2366B69C" w14:textId="14383AFD" w:rsidR="009D708A" w:rsidRDefault="00422284" w:rsidP="009D708A">
      <w:pPr>
        <w:contextualSpacing w:val="0"/>
        <w:jc w:val="both"/>
        <w:rPr>
          <w:b/>
        </w:rPr>
      </w:pPr>
      <w:r>
        <w:rPr>
          <w:b/>
        </w:rPr>
        <w:t>Werkgroep dataregisters</w:t>
      </w:r>
    </w:p>
    <w:p w14:paraId="36784974" w14:textId="7C5FBCC5" w:rsidR="009D708A" w:rsidRPr="00686202" w:rsidRDefault="00422284" w:rsidP="009D708A">
      <w:pPr>
        <w:contextualSpacing w:val="0"/>
        <w:jc w:val="both"/>
        <w:rPr>
          <w:i/>
        </w:rPr>
      </w:pPr>
      <w:proofErr w:type="gramStart"/>
      <w:r>
        <w:rPr>
          <w:i/>
        </w:rPr>
        <w:t>regiegroep</w:t>
      </w:r>
      <w:proofErr w:type="gramEnd"/>
      <w:r>
        <w:rPr>
          <w:i/>
        </w:rPr>
        <w:t xml:space="preserve"> </w:t>
      </w:r>
      <w:proofErr w:type="spellStart"/>
      <w:r>
        <w:rPr>
          <w:i/>
        </w:rPr>
        <w:t>ibp</w:t>
      </w:r>
      <w:proofErr w:type="spellEnd"/>
      <w:r>
        <w:rPr>
          <w:i/>
        </w:rPr>
        <w:t xml:space="preserve"> in het mbo, 2017</w:t>
      </w:r>
    </w:p>
    <w:p w14:paraId="3FA6A542" w14:textId="77777777" w:rsidR="009D708A" w:rsidRPr="007E1284" w:rsidRDefault="009D708A" w:rsidP="009D708A">
      <w:pPr>
        <w:contextualSpacing w:val="0"/>
        <w:jc w:val="both"/>
      </w:pPr>
    </w:p>
    <w:p w14:paraId="771E9EB4" w14:textId="77777777" w:rsidR="009D708A" w:rsidRPr="007E1284" w:rsidRDefault="009D708A" w:rsidP="009D708A">
      <w:pPr>
        <w:contextualSpacing w:val="0"/>
        <w:jc w:val="both"/>
        <w:rPr>
          <w:b/>
          <w:color w:val="893BC3"/>
          <w:sz w:val="28"/>
          <w:szCs w:val="28"/>
        </w:rPr>
      </w:pPr>
      <w:r w:rsidRPr="007E1284">
        <w:rPr>
          <w:b/>
          <w:color w:val="893BC3"/>
          <w:sz w:val="28"/>
          <w:szCs w:val="28"/>
        </w:rPr>
        <w:t>Auteurs</w:t>
      </w:r>
    </w:p>
    <w:p w14:paraId="69C82D8D" w14:textId="4C434B69" w:rsidR="009D708A" w:rsidRDefault="009D708A" w:rsidP="00422284">
      <w:pPr>
        <w:pStyle w:val="Geenafstand"/>
        <w:jc w:val="both"/>
      </w:pPr>
      <w:r>
        <w:t xml:space="preserve">Ludo </w:t>
      </w:r>
      <w:proofErr w:type="spellStart"/>
      <w:r>
        <w:t>Cuijpers</w:t>
      </w:r>
      <w:proofErr w:type="spellEnd"/>
      <w:r>
        <w:t xml:space="preserve"> </w:t>
      </w:r>
      <w:r>
        <w:tab/>
      </w:r>
      <w:r w:rsidR="003D0F30">
        <w:tab/>
      </w:r>
      <w:r>
        <w:t xml:space="preserve">Kennisnet </w:t>
      </w:r>
    </w:p>
    <w:p w14:paraId="7E1C7C79" w14:textId="4CB0E82A" w:rsidR="00702A7C" w:rsidRDefault="00702A7C" w:rsidP="00422284">
      <w:pPr>
        <w:pStyle w:val="Geenafstand"/>
        <w:jc w:val="both"/>
      </w:pPr>
      <w:r>
        <w:t xml:space="preserve">Leo Bakker </w:t>
      </w:r>
      <w:r>
        <w:tab/>
      </w:r>
      <w:r w:rsidR="003D0F30">
        <w:tab/>
      </w:r>
      <w:r>
        <w:t>Kennisnet</w:t>
      </w:r>
    </w:p>
    <w:p w14:paraId="3F887209" w14:textId="77777777" w:rsidR="009D708A" w:rsidRDefault="009D708A" w:rsidP="009D708A">
      <w:pPr>
        <w:pStyle w:val="Geenafstand"/>
        <w:ind w:left="1985" w:hanging="1985"/>
        <w:jc w:val="both"/>
      </w:pPr>
    </w:p>
    <w:p w14:paraId="708B87C0" w14:textId="303FB8C4" w:rsidR="009D708A" w:rsidRPr="007E1284" w:rsidRDefault="009D708A" w:rsidP="009D708A">
      <w:pPr>
        <w:contextualSpacing w:val="0"/>
        <w:jc w:val="both"/>
        <w:rPr>
          <w:b/>
          <w:color w:val="893BC3"/>
          <w:sz w:val="28"/>
          <w:szCs w:val="28"/>
        </w:rPr>
      </w:pPr>
      <w:r>
        <w:rPr>
          <w:b/>
          <w:color w:val="893BC3"/>
          <w:sz w:val="28"/>
          <w:szCs w:val="28"/>
        </w:rPr>
        <w:t>Review</w:t>
      </w:r>
      <w:r w:rsidR="00422284">
        <w:rPr>
          <w:b/>
          <w:color w:val="893BC3"/>
          <w:sz w:val="28"/>
          <w:szCs w:val="28"/>
        </w:rPr>
        <w:t xml:space="preserve"> werkgroep dataregisters</w:t>
      </w:r>
    </w:p>
    <w:p w14:paraId="29600543" w14:textId="77777777" w:rsidR="003D0F30" w:rsidRPr="00052328" w:rsidRDefault="003D0F30" w:rsidP="003D0F30">
      <w:r w:rsidRPr="00052328">
        <w:t xml:space="preserve">Wim </w:t>
      </w:r>
      <w:proofErr w:type="spellStart"/>
      <w:r w:rsidRPr="00052328">
        <w:t>Arendse</w:t>
      </w:r>
      <w:proofErr w:type="spellEnd"/>
      <w:r w:rsidRPr="00052328">
        <w:tab/>
      </w:r>
      <w:r>
        <w:tab/>
        <w:t>Zadkine, Rotterdam</w:t>
      </w:r>
    </w:p>
    <w:p w14:paraId="63B69D80" w14:textId="77777777" w:rsidR="003D0F30" w:rsidRPr="00052328" w:rsidRDefault="003D0F30" w:rsidP="003D0F30">
      <w:r w:rsidRPr="00052328">
        <w:t>Bram Bogers</w:t>
      </w:r>
      <w:r w:rsidRPr="00052328">
        <w:tab/>
      </w:r>
      <w:r w:rsidRPr="00052328">
        <w:tab/>
        <w:t>Onderwijsgroep Tilburg</w:t>
      </w:r>
    </w:p>
    <w:p w14:paraId="6FC5203F" w14:textId="77777777" w:rsidR="003D0F30" w:rsidRDefault="003D0F30" w:rsidP="003D0F30">
      <w:r w:rsidRPr="00052328">
        <w:t>Bart Bosma</w:t>
      </w:r>
      <w:r w:rsidRPr="00052328">
        <w:tab/>
      </w:r>
      <w:r>
        <w:tab/>
      </w:r>
      <w:proofErr w:type="spellStart"/>
      <w:r>
        <w:t>SURFnet</w:t>
      </w:r>
      <w:proofErr w:type="spellEnd"/>
    </w:p>
    <w:p w14:paraId="78730E8A" w14:textId="77777777" w:rsidR="003D0F30" w:rsidRPr="00052328" w:rsidRDefault="003D0F30" w:rsidP="003D0F30">
      <w:r>
        <w:t>Geert Brouwer</w:t>
      </w:r>
      <w:r>
        <w:tab/>
      </w:r>
      <w:r>
        <w:tab/>
      </w:r>
      <w:r w:rsidRPr="00052328">
        <w:t>Onderwijsgroep Tilburg</w:t>
      </w:r>
    </w:p>
    <w:p w14:paraId="699CC298" w14:textId="77777777" w:rsidR="003D0F30" w:rsidRPr="00052328" w:rsidRDefault="003D0F30" w:rsidP="003D0F30">
      <w:r>
        <w:t>Elly Dingemanse</w:t>
      </w:r>
      <w:r>
        <w:tab/>
      </w:r>
      <w:r>
        <w:tab/>
        <w:t>Kennisnet (</w:t>
      </w:r>
      <w:proofErr w:type="gramStart"/>
      <w:r>
        <w:t>VO onderwijs</w:t>
      </w:r>
      <w:proofErr w:type="gramEnd"/>
      <w:r>
        <w:t>)</w:t>
      </w:r>
    </w:p>
    <w:p w14:paraId="3DE22BFE" w14:textId="77777777" w:rsidR="003D0F30" w:rsidRDefault="003D0F30" w:rsidP="003D0F30">
      <w:r w:rsidRPr="00052328">
        <w:t xml:space="preserve">Niels </w:t>
      </w:r>
      <w:proofErr w:type="spellStart"/>
      <w:r w:rsidRPr="00052328">
        <w:t>Dutij</w:t>
      </w:r>
      <w:proofErr w:type="spellEnd"/>
      <w:r w:rsidRPr="00052328">
        <w:tab/>
      </w:r>
      <w:r w:rsidRPr="00052328">
        <w:tab/>
      </w:r>
      <w:proofErr w:type="spellStart"/>
      <w:r w:rsidRPr="00052328">
        <w:t>Deltion</w:t>
      </w:r>
      <w:proofErr w:type="spellEnd"/>
      <w:r w:rsidRPr="00052328">
        <w:t xml:space="preserve">, </w:t>
      </w:r>
      <w:r>
        <w:t>Zwolle</w:t>
      </w:r>
    </w:p>
    <w:p w14:paraId="28BE82E5" w14:textId="77777777" w:rsidR="003D0F30" w:rsidRDefault="003D0F30" w:rsidP="003D0F30">
      <w:r>
        <w:t>Willem Flink</w:t>
      </w:r>
      <w:r>
        <w:tab/>
      </w:r>
      <w:r>
        <w:tab/>
      </w:r>
      <w:proofErr w:type="spellStart"/>
      <w:r>
        <w:t>Hoornbeeck</w:t>
      </w:r>
      <w:proofErr w:type="spellEnd"/>
      <w:r>
        <w:t>, Amersfoort</w:t>
      </w:r>
    </w:p>
    <w:p w14:paraId="2FB059F1" w14:textId="77777777" w:rsidR="003D0F30" w:rsidRDefault="003D0F30" w:rsidP="003D0F30">
      <w:r>
        <w:t>Nico Hermans</w:t>
      </w:r>
      <w:r>
        <w:tab/>
      </w:r>
      <w:r>
        <w:tab/>
      </w:r>
      <w:proofErr w:type="spellStart"/>
      <w:r>
        <w:t>Leeuwenborgh</w:t>
      </w:r>
      <w:proofErr w:type="spellEnd"/>
      <w:r>
        <w:t>, Maastricht</w:t>
      </w:r>
    </w:p>
    <w:p w14:paraId="1B7748B9" w14:textId="5D823338" w:rsidR="003D0F30" w:rsidRDefault="003D0F30" w:rsidP="003D0F30">
      <w:r>
        <w:t>Martijn van Hoorn</w:t>
      </w:r>
      <w:r>
        <w:tab/>
      </w:r>
      <w:proofErr w:type="spellStart"/>
      <w:r>
        <w:t>Citaverde</w:t>
      </w:r>
      <w:proofErr w:type="spellEnd"/>
      <w:r>
        <w:t>, Roermond</w:t>
      </w:r>
    </w:p>
    <w:p w14:paraId="4A2D9056" w14:textId="77777777" w:rsidR="003D0F30" w:rsidRDefault="003D0F30" w:rsidP="003D0F30">
      <w:r>
        <w:t>Floortje Jorna</w:t>
      </w:r>
      <w:r>
        <w:tab/>
      </w:r>
      <w:r>
        <w:tab/>
      </w:r>
      <w:proofErr w:type="spellStart"/>
      <w:r>
        <w:t>SURFnet</w:t>
      </w:r>
      <w:proofErr w:type="spellEnd"/>
    </w:p>
    <w:p w14:paraId="510716BF" w14:textId="66F3DE35" w:rsidR="003D0F30" w:rsidRPr="00052328" w:rsidRDefault="003D0F30" w:rsidP="003D0F30">
      <w:r>
        <w:t>Co Klerkx</w:t>
      </w:r>
      <w:r>
        <w:tab/>
      </w:r>
      <w:r>
        <w:tab/>
        <w:t>ROC van Amsterdam</w:t>
      </w:r>
    </w:p>
    <w:p w14:paraId="18007F9F" w14:textId="36B2DB49" w:rsidR="003D0F30" w:rsidRPr="00052328" w:rsidRDefault="003D0F30" w:rsidP="003D0F30">
      <w:r w:rsidRPr="00052328">
        <w:t>Theo Kuilb</w:t>
      </w:r>
      <w:r w:rsidR="00E270B6">
        <w:t>oe</w:t>
      </w:r>
      <w:r w:rsidRPr="00052328">
        <w:t>r</w:t>
      </w:r>
      <w:r w:rsidRPr="00052328">
        <w:tab/>
      </w:r>
      <w:r w:rsidRPr="00052328">
        <w:tab/>
        <w:t>ROC Top</w:t>
      </w:r>
      <w:r>
        <w:t>,</w:t>
      </w:r>
      <w:r w:rsidRPr="00052328">
        <w:t xml:space="preserve"> Amsterdam</w:t>
      </w:r>
    </w:p>
    <w:p w14:paraId="662CAF41" w14:textId="77777777" w:rsidR="003D0F30" w:rsidRDefault="003D0F30" w:rsidP="003D0F30">
      <w:r w:rsidRPr="00052328">
        <w:t>Henk Links</w:t>
      </w:r>
      <w:r w:rsidRPr="00052328">
        <w:tab/>
      </w:r>
      <w:r w:rsidRPr="00052328">
        <w:tab/>
        <w:t>COG</w:t>
      </w:r>
      <w:r>
        <w:t>,</w:t>
      </w:r>
      <w:r w:rsidRPr="00052328">
        <w:t xml:space="preserve"> </w:t>
      </w:r>
      <w:r>
        <w:t>Ede</w:t>
      </w:r>
    </w:p>
    <w:p w14:paraId="5B4C4F2A" w14:textId="77777777" w:rsidR="003D0F30" w:rsidRPr="008F1FDA" w:rsidRDefault="003D0F30" w:rsidP="003D0F30">
      <w:proofErr w:type="spellStart"/>
      <w:r w:rsidRPr="008F1FDA">
        <w:t>Fung</w:t>
      </w:r>
      <w:proofErr w:type="spellEnd"/>
      <w:r w:rsidRPr="008F1FDA">
        <w:t xml:space="preserve"> </w:t>
      </w:r>
      <w:proofErr w:type="spellStart"/>
      <w:r w:rsidRPr="008F1FDA">
        <w:t>Yee</w:t>
      </w:r>
      <w:proofErr w:type="spellEnd"/>
      <w:r w:rsidRPr="008F1FDA">
        <w:t xml:space="preserve"> Poon</w:t>
      </w:r>
      <w:r w:rsidRPr="008F1FDA">
        <w:tab/>
      </w:r>
      <w:r w:rsidRPr="008F1FDA">
        <w:tab/>
      </w:r>
      <w:proofErr w:type="spellStart"/>
      <w:r w:rsidRPr="008F1FDA">
        <w:t>Aventus</w:t>
      </w:r>
      <w:proofErr w:type="spellEnd"/>
      <w:r w:rsidRPr="008F1FDA">
        <w:t>, Apeldoorn</w:t>
      </w:r>
    </w:p>
    <w:p w14:paraId="434C3461" w14:textId="0CBD3943" w:rsidR="003D0F30" w:rsidRDefault="003D0F30" w:rsidP="003D0F30">
      <w:r>
        <w:t>Frits van Zadelhoff</w:t>
      </w:r>
      <w:r>
        <w:tab/>
        <w:t>Koning Willem I College, Den Bosch</w:t>
      </w:r>
    </w:p>
    <w:p w14:paraId="07C9EF8F" w14:textId="77777777" w:rsidR="00422284" w:rsidRDefault="00422284" w:rsidP="009D708A">
      <w:pPr>
        <w:pStyle w:val="Geenafstand"/>
        <w:ind w:left="1985" w:hanging="1985"/>
        <w:jc w:val="both"/>
      </w:pPr>
    </w:p>
    <w:p w14:paraId="0D3C7C4A" w14:textId="77777777" w:rsidR="009D708A" w:rsidRPr="001F6321" w:rsidRDefault="009D708A" w:rsidP="009D708A">
      <w:pPr>
        <w:autoSpaceDE w:val="0"/>
        <w:autoSpaceDN w:val="0"/>
        <w:adjustRightInd w:val="0"/>
        <w:rPr>
          <w:rFonts w:asciiTheme="minorHAnsi" w:hAnsiTheme="minorHAnsi" w:cstheme="minorHAnsi"/>
          <w:b/>
          <w:color w:val="893BC3"/>
          <w:sz w:val="28"/>
          <w:szCs w:val="28"/>
        </w:rPr>
      </w:pPr>
      <w:r w:rsidRPr="001F6321">
        <w:rPr>
          <w:rFonts w:asciiTheme="minorHAnsi" w:hAnsiTheme="minorHAnsi" w:cstheme="minorHAnsi"/>
          <w:b/>
          <w:color w:val="893BC3"/>
          <w:sz w:val="28"/>
          <w:szCs w:val="28"/>
        </w:rPr>
        <w:t>Sommige rechten voorbehouden</w:t>
      </w:r>
    </w:p>
    <w:p w14:paraId="6478CBCB" w14:textId="77777777" w:rsidR="009D708A" w:rsidRPr="003D0F30" w:rsidRDefault="009D708A" w:rsidP="009D708A">
      <w:pPr>
        <w:autoSpaceDE w:val="0"/>
        <w:autoSpaceDN w:val="0"/>
        <w:adjustRightInd w:val="0"/>
        <w:rPr>
          <w:rFonts w:cstheme="minorHAnsi"/>
        </w:rPr>
      </w:pPr>
      <w:r w:rsidRPr="003D0F30">
        <w:rPr>
          <w:rFonts w:cstheme="minorHAnsi"/>
        </w:rPr>
        <w:t>Hoewel aan de totstandkoming van deze uitgave de uiterste zorg is besteed, aanvaarden de auteur(s), redacteur(s) en uitgever van Kennisnet geen aansprakelijkheid voor eventuele fouten of onvolkomenheden.</w:t>
      </w:r>
    </w:p>
    <w:p w14:paraId="092F0B55" w14:textId="77777777" w:rsidR="009D708A" w:rsidRPr="003D0F30" w:rsidRDefault="009D708A" w:rsidP="009D708A">
      <w:pPr>
        <w:autoSpaceDE w:val="0"/>
        <w:autoSpaceDN w:val="0"/>
        <w:adjustRightInd w:val="0"/>
        <w:rPr>
          <w:rFonts w:cstheme="minorHAnsi"/>
        </w:rPr>
      </w:pPr>
    </w:p>
    <w:p w14:paraId="6CD27486" w14:textId="77777777" w:rsidR="009D708A" w:rsidRPr="003D0F30" w:rsidRDefault="009D708A" w:rsidP="009D708A">
      <w:pPr>
        <w:autoSpaceDE w:val="0"/>
        <w:autoSpaceDN w:val="0"/>
        <w:adjustRightInd w:val="0"/>
        <w:rPr>
          <w:rFonts w:cstheme="minorHAnsi"/>
          <w:b/>
          <w:color w:val="1728A9"/>
        </w:rPr>
      </w:pPr>
      <w:r w:rsidRPr="003D0F30">
        <w:rPr>
          <w:rFonts w:cstheme="minorHAnsi"/>
          <w:b/>
          <w:color w:val="1728A9"/>
        </w:rPr>
        <w:t xml:space="preserve">Creative </w:t>
      </w:r>
      <w:proofErr w:type="spellStart"/>
      <w:r w:rsidRPr="003D0F30">
        <w:rPr>
          <w:rFonts w:cstheme="minorHAnsi"/>
          <w:b/>
          <w:color w:val="1728A9"/>
        </w:rPr>
        <w:t>commons</w:t>
      </w:r>
      <w:proofErr w:type="spellEnd"/>
    </w:p>
    <w:p w14:paraId="60CD1ECE" w14:textId="77777777" w:rsidR="009D708A" w:rsidRPr="003D0F30" w:rsidRDefault="009D708A" w:rsidP="009D708A">
      <w:pPr>
        <w:autoSpaceDE w:val="0"/>
        <w:autoSpaceDN w:val="0"/>
        <w:adjustRightInd w:val="0"/>
        <w:rPr>
          <w:rFonts w:cstheme="minorHAnsi"/>
        </w:rPr>
      </w:pPr>
      <w:r w:rsidRPr="003D0F30">
        <w:rPr>
          <w:rFonts w:eastAsia="Times New Roman"/>
          <w:noProof/>
          <w:color w:val="0000FF"/>
          <w:sz w:val="24"/>
          <w:szCs w:val="24"/>
          <w:lang w:eastAsia="nl-NL"/>
        </w:rPr>
        <w:drawing>
          <wp:anchor distT="0" distB="0" distL="114300" distR="114300" simplePos="0" relativeHeight="251665920" behindDoc="1" locked="0" layoutInCell="1" allowOverlap="1" wp14:anchorId="6F3A9F05" wp14:editId="36F363ED">
            <wp:simplePos x="0" y="0"/>
            <wp:positionH relativeFrom="column">
              <wp:posOffset>1828165</wp:posOffset>
            </wp:positionH>
            <wp:positionV relativeFrom="paragraph">
              <wp:posOffset>35560</wp:posOffset>
            </wp:positionV>
            <wp:extent cx="1162050" cy="275590"/>
            <wp:effectExtent l="0" t="0" r="0" b="0"/>
            <wp:wrapTight wrapText="bothSides">
              <wp:wrapPolygon edited="0">
                <wp:start x="0" y="0"/>
                <wp:lineTo x="0" y="19410"/>
                <wp:lineTo x="21246" y="19410"/>
                <wp:lineTo x="21246" y="0"/>
                <wp:lineTo x="0" y="0"/>
              </wp:wrapPolygon>
            </wp:wrapTight>
            <wp:docPr id="4" name="Afbeelding 4"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F30">
        <w:rPr>
          <w:rFonts w:cstheme="minorHAnsi"/>
        </w:rPr>
        <w:t>Naamsvermelding 3.0 Nederland</w:t>
      </w:r>
    </w:p>
    <w:p w14:paraId="3823B4DB" w14:textId="77777777" w:rsidR="009D708A" w:rsidRPr="003D0F30" w:rsidRDefault="009D708A" w:rsidP="009D708A">
      <w:pPr>
        <w:autoSpaceDE w:val="0"/>
        <w:autoSpaceDN w:val="0"/>
        <w:adjustRightInd w:val="0"/>
        <w:rPr>
          <w:rFonts w:cstheme="minorHAnsi"/>
        </w:rPr>
      </w:pPr>
      <w:r w:rsidRPr="003D0F30">
        <w:rPr>
          <w:rFonts w:cstheme="minorHAnsi"/>
        </w:rPr>
        <w:t>(CC BY 3.0)</w:t>
      </w:r>
    </w:p>
    <w:p w14:paraId="4CDDFE3D" w14:textId="77777777" w:rsidR="009D708A" w:rsidRPr="003D0F30" w:rsidRDefault="009D708A" w:rsidP="009D708A">
      <w:pPr>
        <w:autoSpaceDE w:val="0"/>
        <w:autoSpaceDN w:val="0"/>
        <w:adjustRightInd w:val="0"/>
        <w:rPr>
          <w:rFonts w:cstheme="minorHAnsi"/>
        </w:rPr>
      </w:pPr>
    </w:p>
    <w:p w14:paraId="7B6F4B57" w14:textId="77777777" w:rsidR="009D708A" w:rsidRPr="003D0F30" w:rsidRDefault="009D708A" w:rsidP="009D708A">
      <w:pPr>
        <w:autoSpaceDE w:val="0"/>
        <w:autoSpaceDN w:val="0"/>
        <w:adjustRightInd w:val="0"/>
        <w:rPr>
          <w:rFonts w:cstheme="minorHAnsi"/>
          <w:b/>
          <w:color w:val="1728A9"/>
        </w:rPr>
      </w:pPr>
      <w:r w:rsidRPr="003D0F30">
        <w:rPr>
          <w:rFonts w:cstheme="minorHAnsi"/>
          <w:b/>
          <w:color w:val="1728A9"/>
        </w:rPr>
        <w:t>De gebruiker mag:</w:t>
      </w:r>
    </w:p>
    <w:p w14:paraId="77AA38FF" w14:textId="77777777" w:rsidR="009D708A" w:rsidRPr="003D0F30" w:rsidRDefault="009D708A" w:rsidP="009D708A">
      <w:pPr>
        <w:widowControl w:val="0"/>
        <w:numPr>
          <w:ilvl w:val="0"/>
          <w:numId w:val="15"/>
        </w:numPr>
        <w:autoSpaceDE w:val="0"/>
        <w:autoSpaceDN w:val="0"/>
        <w:adjustRightInd w:val="0"/>
        <w:ind w:left="567" w:hanging="425"/>
        <w:contextualSpacing w:val="0"/>
        <w:rPr>
          <w:rFonts w:eastAsiaTheme="minorHAnsi" w:cstheme="minorHAnsi"/>
        </w:rPr>
      </w:pPr>
      <w:r w:rsidRPr="003D0F30">
        <w:rPr>
          <w:rFonts w:eastAsiaTheme="minorHAnsi" w:cstheme="minorHAnsi"/>
        </w:rPr>
        <w:t>Het werk kopiëren, verspreiden en doorgeven</w:t>
      </w:r>
    </w:p>
    <w:p w14:paraId="58597A28" w14:textId="77777777" w:rsidR="009D708A" w:rsidRPr="003D0F30" w:rsidRDefault="009D708A" w:rsidP="009D708A">
      <w:pPr>
        <w:widowControl w:val="0"/>
        <w:numPr>
          <w:ilvl w:val="0"/>
          <w:numId w:val="15"/>
        </w:numPr>
        <w:autoSpaceDE w:val="0"/>
        <w:autoSpaceDN w:val="0"/>
        <w:adjustRightInd w:val="0"/>
        <w:ind w:left="567" w:hanging="425"/>
        <w:contextualSpacing w:val="0"/>
        <w:rPr>
          <w:rFonts w:eastAsiaTheme="minorHAnsi" w:cstheme="minorHAnsi"/>
        </w:rPr>
      </w:pPr>
      <w:r w:rsidRPr="003D0F30">
        <w:rPr>
          <w:rFonts w:eastAsiaTheme="minorHAnsi" w:cstheme="minorHAnsi"/>
        </w:rPr>
        <w:t>Remixen – afgeleide werken maken</w:t>
      </w:r>
    </w:p>
    <w:p w14:paraId="7BB0438B" w14:textId="77777777" w:rsidR="009D708A" w:rsidRPr="003D0F30" w:rsidRDefault="009D708A" w:rsidP="009D708A">
      <w:pPr>
        <w:widowControl w:val="0"/>
        <w:autoSpaceDE w:val="0"/>
        <w:autoSpaceDN w:val="0"/>
        <w:adjustRightInd w:val="0"/>
        <w:ind w:left="567"/>
        <w:contextualSpacing w:val="0"/>
        <w:rPr>
          <w:rFonts w:eastAsiaTheme="minorHAnsi" w:cstheme="minorHAnsi"/>
        </w:rPr>
      </w:pPr>
    </w:p>
    <w:p w14:paraId="341C24BB" w14:textId="77777777" w:rsidR="009D708A" w:rsidRPr="003D0F30" w:rsidRDefault="009D708A" w:rsidP="009D708A">
      <w:pPr>
        <w:autoSpaceDE w:val="0"/>
        <w:autoSpaceDN w:val="0"/>
        <w:adjustRightInd w:val="0"/>
        <w:rPr>
          <w:rFonts w:cstheme="minorHAnsi"/>
          <w:b/>
          <w:color w:val="1728A9"/>
        </w:rPr>
      </w:pPr>
      <w:r w:rsidRPr="003D0F30">
        <w:rPr>
          <w:rFonts w:cstheme="minorHAnsi"/>
          <w:b/>
          <w:color w:val="1728A9"/>
        </w:rPr>
        <w:t>Onder de volgende voorwaarde:</w:t>
      </w:r>
    </w:p>
    <w:p w14:paraId="36B9EFE1" w14:textId="77777777" w:rsidR="009D708A" w:rsidRPr="003D0F30" w:rsidRDefault="009D708A" w:rsidP="009D708A">
      <w:pPr>
        <w:widowControl w:val="0"/>
        <w:numPr>
          <w:ilvl w:val="0"/>
          <w:numId w:val="15"/>
        </w:numPr>
        <w:tabs>
          <w:tab w:val="left" w:pos="567"/>
        </w:tabs>
        <w:autoSpaceDE w:val="0"/>
        <w:autoSpaceDN w:val="0"/>
        <w:adjustRightInd w:val="0"/>
        <w:ind w:left="567" w:hanging="425"/>
        <w:contextualSpacing w:val="0"/>
        <w:rPr>
          <w:rFonts w:eastAsiaTheme="minorHAnsi" w:cstheme="minorHAnsi"/>
        </w:rPr>
      </w:pPr>
      <w:r w:rsidRPr="003D0F30">
        <w:rPr>
          <w:rFonts w:eastAsiaTheme="minorHAnsi" w:cstheme="minorHAnsi"/>
        </w:rPr>
        <w:t>Naamsvermelding – De gebruiker dient bij het werk de naam van Kennisnet te vermelden (maar niet zodanig dat de indruk gewekt wordt dat zij daarmee instemt met uw werk of uw gebruik van het werk).</w:t>
      </w:r>
    </w:p>
    <w:p w14:paraId="16344B54" w14:textId="77777777" w:rsidR="009D708A" w:rsidRDefault="009D708A" w:rsidP="009D708A">
      <w:pPr>
        <w:contextualSpacing w:val="0"/>
        <w:rPr>
          <w:b/>
        </w:rPr>
      </w:pPr>
      <w:r>
        <w:rPr>
          <w:b/>
        </w:rPr>
        <w:br w:type="page"/>
      </w:r>
    </w:p>
    <w:p w14:paraId="5C9C89BA" w14:textId="0DEEF80F" w:rsidR="009D708A" w:rsidRDefault="00422284" w:rsidP="00422284">
      <w:pPr>
        <w:pStyle w:val="Titel"/>
      </w:pPr>
      <w:r>
        <w:lastRenderedPageBreak/>
        <w:t>Inleiding</w:t>
      </w:r>
    </w:p>
    <w:p w14:paraId="0BF4FCE5" w14:textId="2CB42552" w:rsidR="00422284" w:rsidRDefault="00422284" w:rsidP="00422284">
      <w:r>
        <w:t xml:space="preserve">In mei 2018 moeten alle organisaties in Europa zich houden aan de Algemene Verordening Gegevensbescherming. Hiermee wordt met name de Privacy van de ingezetenen in Europa goed geregeld. Ook voor onderwijsinstellingen is dit van belang. </w:t>
      </w:r>
    </w:p>
    <w:p w14:paraId="2D0E5DD3" w14:textId="5F046013" w:rsidR="00F56041" w:rsidRDefault="00422284" w:rsidP="00422284">
      <w:r>
        <w:t>Een van de onderdelen van de AVG is de plicht om bij te houden welke persoonsgegevens in de organisatie worden bijgehouden en verwerkt</w:t>
      </w:r>
      <w:r w:rsidR="00F56041">
        <w:t>, het dataregister.</w:t>
      </w:r>
      <w:r>
        <w:t xml:space="preserve"> Het zal duidelijk zijn dat dit voor scholen een belangrijke opgave is. De regiegroep </w:t>
      </w:r>
      <w:proofErr w:type="spellStart"/>
      <w:r>
        <w:t>ibp</w:t>
      </w:r>
      <w:proofErr w:type="spellEnd"/>
      <w:r>
        <w:t xml:space="preserve"> in het mbo heeft aangegeven dat er behoefte is om te komen tot een </w:t>
      </w:r>
      <w:r w:rsidR="00F56041">
        <w:t xml:space="preserve">gezamenlijk format voor een dataregister in het mbo.  Een werkgroep van de regiegroep heeft zich opgeworpen om dat format te ontwikkelen. </w:t>
      </w:r>
      <w:r w:rsidR="008F1FDA">
        <w:t>Het</w:t>
      </w:r>
      <w:r w:rsidR="00F56041">
        <w:t xml:space="preserve"> resultaat daarvan is dat er een aantal format dataregisters is ontwikkeld die voor de </w:t>
      </w:r>
      <w:r w:rsidR="008F1FDA">
        <w:t>mbo-sector</w:t>
      </w:r>
      <w:r w:rsidR="00F56041">
        <w:t xml:space="preserve"> beschikbaar zijn. Als zodanig maken deze dataregister formats onderdeel uit van het Framework </w:t>
      </w:r>
      <w:proofErr w:type="spellStart"/>
      <w:r w:rsidR="00F56041">
        <w:t>ibp</w:t>
      </w:r>
      <w:proofErr w:type="spellEnd"/>
      <w:r w:rsidR="00F56041">
        <w:t xml:space="preserve"> in het mbo en zijn dan ook toegankelijk via de saMBO-</w:t>
      </w:r>
      <w:proofErr w:type="gramStart"/>
      <w:r w:rsidR="00F56041">
        <w:t>ICT netwerk</w:t>
      </w:r>
      <w:proofErr w:type="gramEnd"/>
      <w:r w:rsidR="00F56041">
        <w:t xml:space="preserve"> site voor informatiebeveiliging en privacy. </w:t>
      </w:r>
    </w:p>
    <w:p w14:paraId="3B7BA981" w14:textId="3E167827" w:rsidR="003C1C41" w:rsidRDefault="003C1C41" w:rsidP="00422284"/>
    <w:p w14:paraId="11CF505F" w14:textId="7608ED77" w:rsidR="00383BAE" w:rsidRDefault="00383BAE" w:rsidP="00383BAE">
      <w:r>
        <w:t xml:space="preserve">De werkgroep Dataregisters o.l.v. Ludo </w:t>
      </w:r>
      <w:proofErr w:type="spellStart"/>
      <w:r>
        <w:t>Cuijpers</w:t>
      </w:r>
      <w:proofErr w:type="spellEnd"/>
      <w:r>
        <w:t xml:space="preserve"> heeft </w:t>
      </w:r>
      <w:r w:rsidR="00030C74">
        <w:t>in februari 2018</w:t>
      </w:r>
      <w:r>
        <w:t xml:space="preserve"> </w:t>
      </w:r>
      <w:r w:rsidR="00030C74">
        <w:t>nieuwe versies</w:t>
      </w:r>
      <w:r>
        <w:t xml:space="preserve"> opgeleverd van de formats van:</w:t>
      </w:r>
    </w:p>
    <w:p w14:paraId="594B0934" w14:textId="03231B9A" w:rsidR="00383BAE" w:rsidRDefault="00383BAE" w:rsidP="00383BAE">
      <w:pPr>
        <w:pStyle w:val="Lijstalinea"/>
        <w:numPr>
          <w:ilvl w:val="0"/>
          <w:numId w:val="17"/>
        </w:numPr>
        <w:spacing w:line="240" w:lineRule="auto"/>
        <w:contextualSpacing w:val="0"/>
      </w:pPr>
      <w:proofErr w:type="gramStart"/>
      <w:r>
        <w:t>dataregister</w:t>
      </w:r>
      <w:proofErr w:type="gramEnd"/>
      <w:r>
        <w:t xml:space="preserve"> 1 (Studenten, actief), </w:t>
      </w:r>
      <w:r w:rsidRPr="00CD574A">
        <w:t>IBPDOC20</w:t>
      </w:r>
      <w:r w:rsidR="00030C74">
        <w:t>-</w:t>
      </w:r>
      <w:r w:rsidRPr="00CD574A">
        <w:t>1 Dataregister 1 Studenten actief versie 2.0</w:t>
      </w:r>
      <w:r>
        <w:t xml:space="preserve">.xlsx </w:t>
      </w:r>
    </w:p>
    <w:p w14:paraId="2EACEEAD" w14:textId="54ACBD23" w:rsidR="00383BAE" w:rsidRDefault="00383BAE" w:rsidP="00383BAE">
      <w:pPr>
        <w:pStyle w:val="Lijstalinea"/>
        <w:numPr>
          <w:ilvl w:val="0"/>
          <w:numId w:val="17"/>
        </w:numPr>
        <w:spacing w:line="240" w:lineRule="auto"/>
        <w:contextualSpacing w:val="0"/>
      </w:pPr>
      <w:proofErr w:type="gramStart"/>
      <w:r>
        <w:t>dataregister</w:t>
      </w:r>
      <w:proofErr w:type="gramEnd"/>
      <w:r>
        <w:t xml:space="preserve"> 3 (Medewerkers in loondienst), </w:t>
      </w:r>
      <w:r w:rsidRPr="00CD574A">
        <w:t>IPBDOC20</w:t>
      </w:r>
      <w:r w:rsidR="00030C74">
        <w:t>-</w:t>
      </w:r>
      <w:r w:rsidRPr="00CD574A">
        <w:t>3 Dataregister 3 Medewerkers in Loondienst versie 2.0</w:t>
      </w:r>
      <w:r>
        <w:t xml:space="preserve">.xlsx </w:t>
      </w:r>
    </w:p>
    <w:p w14:paraId="3B4D3412" w14:textId="415A4FDB" w:rsidR="00383BAE" w:rsidRDefault="00383BAE" w:rsidP="00383BAE">
      <w:pPr>
        <w:pStyle w:val="Lijstalinea"/>
        <w:numPr>
          <w:ilvl w:val="0"/>
          <w:numId w:val="17"/>
        </w:numPr>
        <w:spacing w:line="240" w:lineRule="auto"/>
        <w:contextualSpacing w:val="0"/>
      </w:pPr>
      <w:proofErr w:type="gramStart"/>
      <w:r>
        <w:t>dataregister</w:t>
      </w:r>
      <w:proofErr w:type="gramEnd"/>
      <w:r>
        <w:t xml:space="preserve"> 5 (Relaties), </w:t>
      </w:r>
      <w:r w:rsidRPr="00CD574A">
        <w:t>IBPDOC20</w:t>
      </w:r>
      <w:r w:rsidR="00030C74">
        <w:t>-</w:t>
      </w:r>
      <w:r w:rsidRPr="00CD574A">
        <w:t>5 Dataregister 5 Relaties versie 2.0</w:t>
      </w:r>
      <w:r>
        <w:t>.xlsx</w:t>
      </w:r>
    </w:p>
    <w:p w14:paraId="3014956D" w14:textId="77777777" w:rsidR="00030C74" w:rsidRDefault="00030C74" w:rsidP="00383BAE"/>
    <w:p w14:paraId="1FE0E3B9" w14:textId="77777777" w:rsidR="00383BAE" w:rsidRDefault="00383BAE" w:rsidP="00383BAE">
      <w:r>
        <w:t>Er zijn een aantal aanleidingen voor deze versie 2.0.</w:t>
      </w:r>
    </w:p>
    <w:p w14:paraId="118CEAF4" w14:textId="77777777" w:rsidR="00383BAE" w:rsidRDefault="00383BAE" w:rsidP="00383BAE">
      <w:pPr>
        <w:numPr>
          <w:ilvl w:val="0"/>
          <w:numId w:val="16"/>
        </w:numPr>
        <w:contextualSpacing w:val="0"/>
      </w:pPr>
      <w:r>
        <w:t>Er is afstemming geweest met de AP. De AP wenste dat de grondslag per Verwerker en Verwerkersverantwoordelijke wordt aangegeven. Dit is gerealiseerd.</w:t>
      </w:r>
    </w:p>
    <w:p w14:paraId="661E55B3" w14:textId="7AEDAEE5" w:rsidR="00383BAE" w:rsidRDefault="00383BAE" w:rsidP="00383BAE">
      <w:pPr>
        <w:numPr>
          <w:ilvl w:val="0"/>
          <w:numId w:val="16"/>
        </w:numPr>
        <w:contextualSpacing w:val="0"/>
      </w:pPr>
      <w:r>
        <w:t xml:space="preserve">Er is afstemming geweest met de PO en </w:t>
      </w:r>
      <w:r w:rsidR="008F1FDA">
        <w:t>VO-sector</w:t>
      </w:r>
      <w:r>
        <w:t>.</w:t>
      </w:r>
    </w:p>
    <w:p w14:paraId="34CAA3AC" w14:textId="1D84B584" w:rsidR="00383BAE" w:rsidRDefault="00383BAE" w:rsidP="00383BAE">
      <w:pPr>
        <w:numPr>
          <w:ilvl w:val="0"/>
          <w:numId w:val="16"/>
        </w:numPr>
        <w:contextualSpacing w:val="0"/>
      </w:pPr>
      <w:r>
        <w:t xml:space="preserve">Binnen de </w:t>
      </w:r>
      <w:r w:rsidR="008F1FDA">
        <w:t>mbo-sector</w:t>
      </w:r>
      <w:r>
        <w:t xml:space="preserve"> zijn er voortschrijdende inzichten gekomen op verschillende punten die ook zijn verwerkt.</w:t>
      </w:r>
    </w:p>
    <w:p w14:paraId="5CF5C9AF" w14:textId="77777777" w:rsidR="00383BAE" w:rsidRDefault="00383BAE" w:rsidP="00383BAE">
      <w:pPr>
        <w:numPr>
          <w:ilvl w:val="0"/>
          <w:numId w:val="16"/>
        </w:numPr>
        <w:contextualSpacing w:val="0"/>
      </w:pPr>
      <w:r>
        <w:t>Medische dossiers zijn nadrukkelijk opgenomen.</w:t>
      </w:r>
    </w:p>
    <w:p w14:paraId="266D0AC9" w14:textId="77777777" w:rsidR="00030C74" w:rsidRDefault="00030C74" w:rsidP="00383BAE">
      <w:pPr>
        <w:rPr>
          <w:b/>
        </w:rPr>
      </w:pPr>
    </w:p>
    <w:p w14:paraId="44ACADA7" w14:textId="21207A4A" w:rsidR="00030C74" w:rsidRDefault="00030C74" w:rsidP="00030C74">
      <w:r>
        <w:t xml:space="preserve">In de weken na deze release kwamen er van diverse kanten nog weer aanvullingen en verbeteringen op deze versies 2.0. Deze verbeteringen zijn niet inhoudelijk maar vooral een kwestie van lay-out, meer ruimte voor gegevens en aanvullende tabbladen voor aanvullende informatie indien gewenst. </w:t>
      </w:r>
    </w:p>
    <w:p w14:paraId="56C7663B" w14:textId="49D4FCF7" w:rsidR="00030C74" w:rsidRDefault="00030C74" w:rsidP="00030C74">
      <w:r>
        <w:rPr>
          <w:rFonts w:eastAsia="Times New Roman"/>
        </w:rPr>
        <w:t xml:space="preserve">Bij het studenten register is een aantal tabbladen toegevoegd waar eventueel extra informatie kan worden weergegeven. En ook bij de </w:t>
      </w:r>
      <w:proofErr w:type="spellStart"/>
      <w:r>
        <w:rPr>
          <w:rFonts w:eastAsia="Times New Roman"/>
        </w:rPr>
        <w:t>de</w:t>
      </w:r>
      <w:proofErr w:type="spellEnd"/>
      <w:r>
        <w:rPr>
          <w:rFonts w:eastAsia="Times New Roman"/>
        </w:rPr>
        <w:t xml:space="preserve"> registers voor medewerkers en relaties zijn enkele verbeteringen doorgevoerd om makkelijker informatie kwijt te kunnen. </w:t>
      </w:r>
      <w:r>
        <w:t xml:space="preserve">De eerste pagina is vrijwel gelijk. Alleen de </w:t>
      </w:r>
      <w:proofErr w:type="spellStart"/>
      <w:r>
        <w:t>lay</w:t>
      </w:r>
      <w:proofErr w:type="spellEnd"/>
      <w:r>
        <w:t xml:space="preserve"> out is licht aangepast. Nieuw i</w:t>
      </w:r>
      <w:r w:rsidR="008F1FDA">
        <w:t>s dat er nu meer bijlagen zijn </w:t>
      </w:r>
      <w:r>
        <w:t xml:space="preserve">toegevoegd om het dataregister klaar te maken voor vragen in het kader van “Rechten van de Betrokkene”. Nieuw is ook de bijlage “Toelichting”. Hiermee wordt de aansluiting met PO en VO versterkt. </w:t>
      </w:r>
    </w:p>
    <w:p w14:paraId="76D0A543" w14:textId="0E6686D4" w:rsidR="00030C74" w:rsidRDefault="00030C74" w:rsidP="00030C74">
      <w:r>
        <w:t>Dit heeft geleid tot de bijgaande versies 2.1 van de dataregisters 1, 3 en 5.</w:t>
      </w:r>
    </w:p>
    <w:p w14:paraId="3AA9C4AB" w14:textId="4397B4DB" w:rsidR="00030C74" w:rsidRDefault="00030C74" w:rsidP="00030C74">
      <w:pPr>
        <w:rPr>
          <w:rFonts w:eastAsiaTheme="minorHAnsi"/>
          <w:b/>
          <w:bCs/>
        </w:rPr>
      </w:pPr>
      <w:r w:rsidRPr="001D6CC9">
        <w:rPr>
          <w:rFonts w:eastAsia="Times New Roman"/>
          <w:b/>
        </w:rPr>
        <w:t>Inhoudelijk is er echter niets veranderd</w:t>
      </w:r>
      <w:r>
        <w:rPr>
          <w:rFonts w:eastAsia="Times New Roman"/>
        </w:rPr>
        <w:t>. Dus als je met versies 2.0 aan de gang gegaan bent is er geen reden om dat opnieuw te doen.</w:t>
      </w:r>
    </w:p>
    <w:p w14:paraId="1BD1CFF3" w14:textId="77777777" w:rsidR="00030C74" w:rsidRDefault="00030C74" w:rsidP="00030C74"/>
    <w:p w14:paraId="49059FEA" w14:textId="430043AE" w:rsidR="00030C74" w:rsidRDefault="00030C74" w:rsidP="00030C74">
      <w:r>
        <w:t>Ook kwam het dataregister 4, Medewerkers niet in loondienst beschikbaar. De vraag over het onderscheid tussen medewerkers in loondienst, medewerkers niet in loondienst en relaties is veel gesteld. Op hoofdlijnen zou de volgende indeling heel goed gemaakt kunnen worden:</w:t>
      </w:r>
    </w:p>
    <w:p w14:paraId="7C31386F" w14:textId="64E19A71" w:rsidR="00030C74" w:rsidRDefault="00030C74" w:rsidP="00030C74"/>
    <w:p w14:paraId="0D32B5A7" w14:textId="051CF1D9" w:rsidR="00030C74" w:rsidRPr="00030C74" w:rsidRDefault="00030C74" w:rsidP="00030C74">
      <w:pPr>
        <w:pStyle w:val="Lijstalinea"/>
        <w:numPr>
          <w:ilvl w:val="0"/>
          <w:numId w:val="19"/>
        </w:numPr>
        <w:rPr>
          <w:rFonts w:ascii="Calibri" w:hAnsi="Calibri"/>
        </w:rPr>
      </w:pPr>
      <w:r w:rsidRPr="00030C74">
        <w:t xml:space="preserve">Medewerkers in loondienst: Afdracht ABP en vergaande rechten in HR en/of </w:t>
      </w:r>
      <w:r w:rsidR="008F1FDA" w:rsidRPr="00030C74">
        <w:t>SIS-applicaties</w:t>
      </w:r>
      <w:r w:rsidRPr="00030C74">
        <w:t>.</w:t>
      </w:r>
    </w:p>
    <w:p w14:paraId="6D6F7C44" w14:textId="79BDCD3D" w:rsidR="00030C74" w:rsidRPr="00030C74" w:rsidRDefault="00030C74" w:rsidP="00030C74">
      <w:pPr>
        <w:pStyle w:val="Lijstalinea"/>
        <w:numPr>
          <w:ilvl w:val="0"/>
          <w:numId w:val="19"/>
        </w:numPr>
      </w:pPr>
      <w:r w:rsidRPr="00030C74">
        <w:t xml:space="preserve">Medewerkers niet in loondienst: </w:t>
      </w:r>
      <w:r w:rsidRPr="00030C74">
        <w:rPr>
          <w:b/>
          <w:bCs/>
        </w:rPr>
        <w:t xml:space="preserve">Geen </w:t>
      </w:r>
      <w:r w:rsidRPr="00030C74">
        <w:t>afdracht ABP maar wel ve</w:t>
      </w:r>
      <w:r w:rsidR="008F1FDA">
        <w:t>rgaande rechten in HR en/of SIS-</w:t>
      </w:r>
      <w:r w:rsidRPr="00030C74">
        <w:t>applicaties (</w:t>
      </w:r>
      <w:proofErr w:type="spellStart"/>
      <w:r w:rsidRPr="00030C74">
        <w:t>ZZP’ers</w:t>
      </w:r>
      <w:proofErr w:type="spellEnd"/>
      <w:r w:rsidRPr="00030C74">
        <w:t>, stagiairs, uitzendkrachten van de afdeling HR of studentenadministratie).</w:t>
      </w:r>
    </w:p>
    <w:p w14:paraId="2001C25D" w14:textId="61C33A4F" w:rsidR="00030C74" w:rsidRPr="00030C74" w:rsidRDefault="00030C74" w:rsidP="00030C74">
      <w:pPr>
        <w:pStyle w:val="Lijstalinea"/>
        <w:numPr>
          <w:ilvl w:val="0"/>
          <w:numId w:val="19"/>
        </w:numPr>
      </w:pPr>
      <w:r w:rsidRPr="00030C74">
        <w:t xml:space="preserve">Relaties: </w:t>
      </w:r>
      <w:r w:rsidRPr="00030C74">
        <w:rPr>
          <w:b/>
          <w:bCs/>
        </w:rPr>
        <w:t xml:space="preserve">Geen </w:t>
      </w:r>
      <w:r w:rsidRPr="00030C74">
        <w:t xml:space="preserve">afdracht ABP </w:t>
      </w:r>
      <w:r w:rsidRPr="00030C74">
        <w:rPr>
          <w:b/>
          <w:bCs/>
        </w:rPr>
        <w:t>en geen</w:t>
      </w:r>
      <w:r w:rsidRPr="00030C74">
        <w:t xml:space="preserve"> ve</w:t>
      </w:r>
      <w:r w:rsidR="008F1FDA">
        <w:t>rgaande rechten in HR en/of SIS-</w:t>
      </w:r>
      <w:r w:rsidRPr="00030C74">
        <w:t xml:space="preserve">applicaties (externe deskundige, denk aan projectleiders, coaches, etc.). </w:t>
      </w:r>
    </w:p>
    <w:p w14:paraId="5477A43C" w14:textId="77777777" w:rsidR="00030C74" w:rsidRDefault="00030C74" w:rsidP="00030C74">
      <w:pPr>
        <w:rPr>
          <w:color w:val="333333" w:themeColor="text1"/>
        </w:rPr>
      </w:pPr>
    </w:p>
    <w:p w14:paraId="7E8A1E3B" w14:textId="23CB9749" w:rsidR="00030C74" w:rsidRPr="00030C74" w:rsidRDefault="00030C74" w:rsidP="00030C74">
      <w:pPr>
        <w:rPr>
          <w:color w:val="333333" w:themeColor="text1"/>
        </w:rPr>
      </w:pPr>
      <w:r w:rsidRPr="00030C74">
        <w:rPr>
          <w:color w:val="333333" w:themeColor="text1"/>
        </w:rPr>
        <w:t>Dit is een indeling die werkbaar is. Maar er zijn uiteraard ook andere indelingen mogelijk.</w:t>
      </w:r>
    </w:p>
    <w:p w14:paraId="13B6C355" w14:textId="77777777" w:rsidR="00030C74" w:rsidRPr="00030C74" w:rsidRDefault="00030C74" w:rsidP="00030C74">
      <w:pPr>
        <w:rPr>
          <w:color w:val="333333" w:themeColor="text1"/>
        </w:rPr>
      </w:pPr>
    </w:p>
    <w:p w14:paraId="3DEEDA0F" w14:textId="19FCD02D" w:rsidR="00030C74" w:rsidRDefault="00030C74" w:rsidP="00030C74"/>
    <w:p w14:paraId="12CB11DC" w14:textId="1372DBFD" w:rsidR="00030C74" w:rsidRDefault="00030C74" w:rsidP="00030C74"/>
    <w:p w14:paraId="386E36F4" w14:textId="77777777" w:rsidR="00030C74" w:rsidRDefault="00030C74" w:rsidP="00030C74"/>
    <w:p w14:paraId="1DEAA8CB" w14:textId="4F7021E9" w:rsidR="00030C74" w:rsidRDefault="00030C74" w:rsidP="00030C74">
      <w:pPr>
        <w:rPr>
          <w:rFonts w:eastAsia="Times New Roman"/>
        </w:rPr>
      </w:pPr>
      <w:r>
        <w:t xml:space="preserve">Elly Dingemanse (Kennisnet) heeft vervolgens handleidingen geschreven bij de verschillende dataregisters. Deze zijn hieronder ook opgenomen als verwijzingen naar deze documenten. </w:t>
      </w:r>
      <w:r>
        <w:rPr>
          <w:rFonts w:eastAsia="Times New Roman"/>
        </w:rPr>
        <w:t>De dataregisters worden ook met het HO (SCIPR leden) gedeeld; diverse instellingen hebben al belangstelling getoond voor deze dataregisters.</w:t>
      </w:r>
    </w:p>
    <w:p w14:paraId="40F8F37F" w14:textId="2883A117" w:rsidR="00030C74" w:rsidRPr="00030C74" w:rsidRDefault="00030C74" w:rsidP="00030C74"/>
    <w:p w14:paraId="60027C28" w14:textId="028E8389" w:rsidR="00030C74" w:rsidRDefault="006801A0" w:rsidP="00030C74">
      <w:r>
        <w:t>Het</w:t>
      </w:r>
      <w:r w:rsidR="00030C74">
        <w:t xml:space="preserve"> dataregister 6 ((Wetenschappelijk) onderzoek) </w:t>
      </w:r>
      <w:r>
        <w:t>is</w:t>
      </w:r>
      <w:r w:rsidR="00030C74">
        <w:t xml:space="preserve"> nog niet beschikbaar. </w:t>
      </w:r>
    </w:p>
    <w:p w14:paraId="26451A5C" w14:textId="77777777" w:rsidR="00030C74" w:rsidRDefault="00030C74" w:rsidP="00030C74">
      <w:bookmarkStart w:id="2" w:name="_GoBack"/>
      <w:bookmarkEnd w:id="2"/>
    </w:p>
    <w:p w14:paraId="19A280F0" w14:textId="3DD1ED43" w:rsidR="00030C74" w:rsidRDefault="00030C74" w:rsidP="00030C74">
      <w:r w:rsidRPr="00274E53">
        <w:rPr>
          <w:b/>
        </w:rPr>
        <w:t>Let op!</w:t>
      </w:r>
      <w:r>
        <w:t xml:space="preserve"> Deze dataregisters zijn nog niet </w:t>
      </w:r>
      <w:r w:rsidR="00FA3D6F">
        <w:t>de</w:t>
      </w:r>
      <w:r>
        <w:t xml:space="preserve"> eindversie. Dit model is nu vastgesteld, maar de “kruisjes” zijn slechts een (weldoordacht) voorbeeld.</w:t>
      </w:r>
    </w:p>
    <w:p w14:paraId="404F2E82" w14:textId="0EBC0B62" w:rsidR="00030C74" w:rsidRDefault="00030C74" w:rsidP="00030C74">
      <w:pPr>
        <w:rPr>
          <w:rFonts w:eastAsia="Times New Roman"/>
        </w:rPr>
      </w:pPr>
      <w:r>
        <w:t xml:space="preserve">Iedere instelling zal zelf het model verder moeten vullen met de gebruikte applicaties in de instelling. Ook de kruisjes zal je voor eigen instelling moeten controleren/ zetten conform gebruik en inrichting applicaties in de eigen instelling. </w:t>
      </w:r>
      <w:r w:rsidR="00FA3D6F">
        <w:t>Zie ook de bijgaande handleidingen:</w:t>
      </w:r>
    </w:p>
    <w:p w14:paraId="6B508719" w14:textId="77777777" w:rsidR="00030C74" w:rsidRDefault="00030C74" w:rsidP="00030C74"/>
    <w:p w14:paraId="3B0F4A0F" w14:textId="15AD2C07" w:rsidR="001E0970" w:rsidRDefault="00600001" w:rsidP="00030C74">
      <w:pPr>
        <w:pStyle w:val="Lijstalinea"/>
        <w:numPr>
          <w:ilvl w:val="0"/>
          <w:numId w:val="18"/>
        </w:numPr>
        <w:rPr>
          <w:rStyle w:val="Hyperlink"/>
          <w:color w:val="333333" w:themeColor="text1"/>
          <w:u w:val="none"/>
        </w:rPr>
      </w:pPr>
      <w:hyperlink r:id="rId11" w:history="1">
        <w:r w:rsidR="001E0970" w:rsidRPr="008F1FDA">
          <w:rPr>
            <w:rStyle w:val="Hyperlink"/>
          </w:rPr>
          <w:t>IBPDOC20-1A Handleiding Dataregister 1 Studenten</w:t>
        </w:r>
        <w:r w:rsidR="001F11DE" w:rsidRPr="008F1FDA">
          <w:rPr>
            <w:rStyle w:val="Hyperlink"/>
          </w:rPr>
          <w:t>.docx</w:t>
        </w:r>
      </w:hyperlink>
    </w:p>
    <w:p w14:paraId="0C9ECD2E" w14:textId="56AA5E42" w:rsidR="001E0970" w:rsidRDefault="00600001" w:rsidP="00030C74">
      <w:pPr>
        <w:pStyle w:val="Lijstalinea"/>
        <w:numPr>
          <w:ilvl w:val="0"/>
          <w:numId w:val="18"/>
        </w:numPr>
        <w:rPr>
          <w:rStyle w:val="Hyperlink"/>
          <w:color w:val="333333" w:themeColor="text1"/>
          <w:u w:val="none"/>
        </w:rPr>
      </w:pPr>
      <w:hyperlink r:id="rId12" w:history="1">
        <w:r w:rsidR="008F1FDA" w:rsidRPr="008F1FDA">
          <w:rPr>
            <w:rStyle w:val="Hyperlink"/>
          </w:rPr>
          <w:t>IBPDOC20-3</w:t>
        </w:r>
        <w:r w:rsidR="001E0970" w:rsidRPr="008F1FDA">
          <w:rPr>
            <w:rStyle w:val="Hyperlink"/>
          </w:rPr>
          <w:t>A Handleiding Dataregister 3 Medewerkers in Loondienst</w:t>
        </w:r>
        <w:r w:rsidR="001F11DE" w:rsidRPr="008F1FDA">
          <w:rPr>
            <w:rStyle w:val="Hyperlink"/>
          </w:rPr>
          <w:t>.docx</w:t>
        </w:r>
      </w:hyperlink>
    </w:p>
    <w:p w14:paraId="5DB0466D" w14:textId="6CA7C353" w:rsidR="001E0970" w:rsidRDefault="00600001" w:rsidP="00030C74">
      <w:pPr>
        <w:pStyle w:val="Lijstalinea"/>
        <w:numPr>
          <w:ilvl w:val="0"/>
          <w:numId w:val="18"/>
        </w:numPr>
        <w:rPr>
          <w:rStyle w:val="Hyperlink"/>
          <w:color w:val="333333" w:themeColor="text1"/>
          <w:u w:val="none"/>
        </w:rPr>
      </w:pPr>
      <w:hyperlink r:id="rId13" w:history="1">
        <w:r w:rsidR="001E0970" w:rsidRPr="008F1FDA">
          <w:rPr>
            <w:rStyle w:val="Hyperlink"/>
          </w:rPr>
          <w:t>IBPDOC20-5A Handleiding Dataregister 5 Relaties</w:t>
        </w:r>
        <w:r w:rsidR="001F11DE" w:rsidRPr="008F1FDA">
          <w:rPr>
            <w:rStyle w:val="Hyperlink"/>
          </w:rPr>
          <w:t>.docx</w:t>
        </w:r>
      </w:hyperlink>
    </w:p>
    <w:p w14:paraId="0A3EB4FA" w14:textId="49906F7A" w:rsidR="001E0970" w:rsidRDefault="001E0970" w:rsidP="00030C74"/>
    <w:p w14:paraId="4511789B" w14:textId="77777777" w:rsidR="001E0970" w:rsidRDefault="001E0970" w:rsidP="00030C74"/>
    <w:p w14:paraId="36B5BF24" w14:textId="5B3D4ACC" w:rsidR="001E0970" w:rsidRPr="001E0970" w:rsidRDefault="001E0970" w:rsidP="003C1C41">
      <w:pPr>
        <w:contextualSpacing w:val="0"/>
        <w:rPr>
          <w:rFonts w:asciiTheme="majorHAnsi" w:eastAsiaTheme="majorEastAsia" w:hAnsiTheme="majorHAnsi" w:cstheme="majorBidi"/>
          <w:b/>
          <w:bCs/>
          <w:color w:val="2E3192" w:themeColor="accent1"/>
          <w:sz w:val="32"/>
          <w:szCs w:val="32"/>
          <w:lang w:eastAsia="zh-TW" w:bidi="hi-IN"/>
        </w:rPr>
      </w:pPr>
    </w:p>
    <w:sectPr w:rsidR="001E0970" w:rsidRPr="001E0970" w:rsidSect="00702A7C">
      <w:headerReference w:type="default" r:id="rId14"/>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C778" w14:textId="77777777" w:rsidR="00600001" w:rsidRDefault="00600001">
      <w:r>
        <w:separator/>
      </w:r>
    </w:p>
  </w:endnote>
  <w:endnote w:type="continuationSeparator" w:id="0">
    <w:p w14:paraId="53DD1F90" w14:textId="77777777" w:rsidR="00600001" w:rsidRDefault="0060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0887" w14:textId="31EB1B8A" w:rsidR="00A35580" w:rsidRPr="006F39AB" w:rsidRDefault="00600001" w:rsidP="00A35580">
    <w:pPr>
      <w:pStyle w:val="Voettekst"/>
      <w:rPr>
        <w:rFonts w:cstheme="minorHAnsi"/>
      </w:rPr>
    </w:pPr>
    <w:sdt>
      <w:sdtPr>
        <w:rPr>
          <w:rFonts w:cstheme="minorHAnsi"/>
        </w:rPr>
        <w:id w:val="-1448076947"/>
        <w:docPartObj>
          <w:docPartGallery w:val="Page Numbers (Top of Page)"/>
          <w:docPartUnique/>
        </w:docPartObj>
      </w:sdtPr>
      <w:sdtEndPr/>
      <w:sdtContent>
        <w:r w:rsidR="00A35580" w:rsidRPr="00CE6FD6">
          <w:rPr>
            <w:rFonts w:cstheme="minorHAnsi"/>
            <w:color w:val="1728A9"/>
          </w:rPr>
          <w:t>IB</w:t>
        </w:r>
        <w:r w:rsidR="00A35580">
          <w:rPr>
            <w:rFonts w:cstheme="minorHAnsi"/>
            <w:color w:val="1728A9"/>
          </w:rPr>
          <w:t>P</w:t>
        </w:r>
        <w:r w:rsidR="00A35580" w:rsidRPr="00CE6FD6">
          <w:rPr>
            <w:rFonts w:cstheme="minorHAnsi"/>
            <w:color w:val="1728A9"/>
          </w:rPr>
          <w:t>DOC</w:t>
        </w:r>
        <w:r w:rsidR="00A35580">
          <w:rPr>
            <w:rFonts w:cstheme="minorHAnsi"/>
            <w:color w:val="1728A9"/>
          </w:rPr>
          <w:t xml:space="preserve">20, versie </w:t>
        </w:r>
        <w:r w:rsidR="008410BE">
          <w:rPr>
            <w:rFonts w:cstheme="minorHAnsi"/>
            <w:color w:val="1728A9"/>
          </w:rPr>
          <w:t>2</w:t>
        </w:r>
        <w:r w:rsidR="00A35580">
          <w:rPr>
            <w:rFonts w:cstheme="minorHAnsi"/>
            <w:color w:val="1728A9"/>
          </w:rPr>
          <w:t>.</w:t>
        </w:r>
        <w:r w:rsidR="001E0970">
          <w:rPr>
            <w:rFonts w:cstheme="minorHAnsi"/>
            <w:color w:val="1728A9"/>
          </w:rPr>
          <w:t>1</w:t>
        </w:r>
        <w:r w:rsidR="00A35580">
          <w:rPr>
            <w:rFonts w:cstheme="minorHAnsi"/>
          </w:rPr>
          <w:tab/>
        </w:r>
        <w:r w:rsidR="00A35580">
          <w:rPr>
            <w:rFonts w:cstheme="minorHAnsi"/>
          </w:rPr>
          <w:tab/>
        </w:r>
        <w:r w:rsidR="00A35580" w:rsidRPr="006F39AB">
          <w:rPr>
            <w:rFonts w:cstheme="minorHAnsi"/>
          </w:rPr>
          <w:t xml:space="preserve">Pagina </w:t>
        </w:r>
        <w:r w:rsidR="00A35580" w:rsidRPr="006F39AB">
          <w:rPr>
            <w:rFonts w:cstheme="minorHAnsi"/>
            <w:b/>
            <w:bCs/>
            <w:sz w:val="24"/>
            <w:szCs w:val="24"/>
          </w:rPr>
          <w:fldChar w:fldCharType="begin"/>
        </w:r>
        <w:r w:rsidR="00A35580" w:rsidRPr="006F39AB">
          <w:rPr>
            <w:rFonts w:cstheme="minorHAnsi"/>
            <w:b/>
            <w:bCs/>
          </w:rPr>
          <w:instrText>PAGE</w:instrText>
        </w:r>
        <w:r w:rsidR="00A35580" w:rsidRPr="006F39AB">
          <w:rPr>
            <w:rFonts w:cstheme="minorHAnsi"/>
            <w:b/>
            <w:bCs/>
            <w:sz w:val="24"/>
            <w:szCs w:val="24"/>
          </w:rPr>
          <w:fldChar w:fldCharType="separate"/>
        </w:r>
        <w:r w:rsidR="001F11DE">
          <w:rPr>
            <w:rFonts w:cstheme="minorHAnsi"/>
            <w:b/>
            <w:bCs/>
            <w:noProof/>
          </w:rPr>
          <w:t>2</w:t>
        </w:r>
        <w:r w:rsidR="00A35580" w:rsidRPr="006F39AB">
          <w:rPr>
            <w:rFonts w:cstheme="minorHAnsi"/>
            <w:b/>
            <w:bCs/>
            <w:sz w:val="24"/>
            <w:szCs w:val="24"/>
          </w:rPr>
          <w:fldChar w:fldCharType="end"/>
        </w:r>
        <w:r w:rsidR="00A35580" w:rsidRPr="006F39AB">
          <w:rPr>
            <w:rFonts w:cstheme="minorHAnsi"/>
          </w:rPr>
          <w:t xml:space="preserve"> van </w:t>
        </w:r>
        <w:r w:rsidR="00A35580" w:rsidRPr="006F39AB">
          <w:rPr>
            <w:rFonts w:cstheme="minorHAnsi"/>
            <w:b/>
            <w:bCs/>
            <w:sz w:val="24"/>
            <w:szCs w:val="24"/>
          </w:rPr>
          <w:fldChar w:fldCharType="begin"/>
        </w:r>
        <w:r w:rsidR="00A35580" w:rsidRPr="006F39AB">
          <w:rPr>
            <w:rFonts w:cstheme="minorHAnsi"/>
            <w:b/>
            <w:bCs/>
          </w:rPr>
          <w:instrText>NUMPAGES</w:instrText>
        </w:r>
        <w:r w:rsidR="00A35580" w:rsidRPr="006F39AB">
          <w:rPr>
            <w:rFonts w:cstheme="minorHAnsi"/>
            <w:b/>
            <w:bCs/>
            <w:sz w:val="24"/>
            <w:szCs w:val="24"/>
          </w:rPr>
          <w:fldChar w:fldCharType="separate"/>
        </w:r>
        <w:r w:rsidR="001F11DE">
          <w:rPr>
            <w:rFonts w:cstheme="minorHAnsi"/>
            <w:b/>
            <w:bCs/>
            <w:noProof/>
          </w:rPr>
          <w:t>4</w:t>
        </w:r>
        <w:r w:rsidR="00A35580" w:rsidRPr="006F39AB">
          <w:rPr>
            <w:rFonts w:cstheme="minorHAnsi"/>
            <w:b/>
            <w:bCs/>
            <w:sz w:val="24"/>
            <w:szCs w:val="24"/>
          </w:rPr>
          <w:fldChar w:fldCharType="end"/>
        </w:r>
      </w:sdtContent>
    </w:sdt>
  </w:p>
  <w:p w14:paraId="368910F4" w14:textId="77777777" w:rsidR="00A35580" w:rsidRDefault="00A355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8F4D" w14:textId="77777777" w:rsidR="00600001" w:rsidRDefault="00600001">
      <w:r>
        <w:t>Jonker</w:t>
      </w:r>
      <w:r>
        <w:separator/>
      </w:r>
    </w:p>
  </w:footnote>
  <w:footnote w:type="continuationSeparator" w:id="0">
    <w:p w14:paraId="2CDCD1F3" w14:textId="77777777" w:rsidR="00600001" w:rsidRDefault="0060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E9D3" w14:textId="01D23FA0" w:rsidR="009D708A" w:rsidRDefault="009D708A" w:rsidP="009D708A">
    <w:pPr>
      <w:pStyle w:val="Koptekst"/>
      <w:tabs>
        <w:tab w:val="clear" w:pos="4536"/>
        <w:tab w:val="clear" w:pos="9072"/>
        <w:tab w:val="left" w:pos="1985"/>
      </w:tabs>
    </w:pPr>
    <w:r>
      <w:rPr>
        <w:noProof/>
        <w:lang w:eastAsia="nl-NL" w:bidi="ar-SA"/>
      </w:rPr>
      <w:drawing>
        <wp:anchor distT="0" distB="0" distL="114300" distR="114300" simplePos="0" relativeHeight="251649536" behindDoc="1" locked="0" layoutInCell="1" allowOverlap="1" wp14:anchorId="1D2028E2" wp14:editId="75CD28C9">
          <wp:simplePos x="0" y="0"/>
          <wp:positionH relativeFrom="margin">
            <wp:align>left</wp:align>
          </wp:positionH>
          <wp:positionV relativeFrom="paragraph">
            <wp:posOffset>6350</wp:posOffset>
          </wp:positionV>
          <wp:extent cx="1035170" cy="256049"/>
          <wp:effectExtent l="0" t="0" r="0" b="0"/>
          <wp:wrapTight wrapText="bothSides">
            <wp:wrapPolygon edited="0">
              <wp:start x="0" y="0"/>
              <wp:lineTo x="0" y="19295"/>
              <wp:lineTo x="21070" y="19295"/>
              <wp:lineTo x="21070" y="0"/>
              <wp:lineTo x="0" y="0"/>
            </wp:wrapPolygon>
          </wp:wrapTight>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170" cy="256049"/>
                  </a:xfrm>
                  <a:prstGeom prst="rect">
                    <a:avLst/>
                  </a:prstGeom>
                </pic:spPr>
              </pic:pic>
            </a:graphicData>
          </a:graphic>
          <wp14:sizeRelH relativeFrom="page">
            <wp14:pctWidth>0</wp14:pctWidth>
          </wp14:sizeRelH>
          <wp14:sizeRelV relativeFrom="page">
            <wp14:pctHeight>0</wp14:pctHeight>
          </wp14:sizeRelV>
        </wp:anchor>
      </w:drawing>
    </w:r>
    <w:r w:rsidRPr="0003449B">
      <w:rPr>
        <w:rFonts w:cstheme="minorHAnsi"/>
        <w:sz w:val="48"/>
        <w:szCs w:val="48"/>
      </w:rPr>
      <w:tab/>
    </w:r>
    <w:r>
      <w:rPr>
        <w:rFonts w:cstheme="minorHAnsi"/>
        <w:sz w:val="48"/>
        <w:szCs w:val="48"/>
      </w:rPr>
      <w:tab/>
      <w:t xml:space="preserve">  </w:t>
    </w:r>
    <w:r>
      <w:rPr>
        <w:rFonts w:cstheme="minorHAnsi"/>
        <w:sz w:val="48"/>
        <w:szCs w:val="48"/>
      </w:rPr>
      <w:tab/>
    </w:r>
    <w:r>
      <w:rPr>
        <w:rFonts w:cstheme="minorHAnsi"/>
        <w:sz w:val="48"/>
        <w:szCs w:val="48"/>
      </w:rPr>
      <w:tab/>
    </w:r>
    <w:r>
      <w:rPr>
        <w:rFonts w:cstheme="minorHAnsi"/>
        <w:sz w:val="48"/>
        <w:szCs w:val="48"/>
      </w:rPr>
      <w:tab/>
    </w:r>
    <w:r>
      <w:rPr>
        <w:rFonts w:cstheme="minorHAnsi"/>
        <w:b/>
        <w:sz w:val="28"/>
        <w:szCs w:val="28"/>
      </w:rPr>
      <w:t xml:space="preserve"> Format Dataregisters in het mbo</w:t>
    </w:r>
  </w:p>
  <w:p w14:paraId="4517046C"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A9793C"/>
    <w:multiLevelType w:val="hybridMultilevel"/>
    <w:tmpl w:val="3334A0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300E440E"/>
    <w:multiLevelType w:val="hybridMultilevel"/>
    <w:tmpl w:val="FC82A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186023"/>
    <w:multiLevelType w:val="hybridMultilevel"/>
    <w:tmpl w:val="F5FA3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5BDC525A"/>
    <w:multiLevelType w:val="hybridMultilevel"/>
    <w:tmpl w:val="322E98F4"/>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8F960C3"/>
    <w:multiLevelType w:val="hybridMultilevel"/>
    <w:tmpl w:val="4A48213E"/>
    <w:lvl w:ilvl="0" w:tplc="D430B2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8"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4"/>
  </w:num>
  <w:num w:numId="14">
    <w:abstractNumId w:val="10"/>
  </w:num>
  <w:num w:numId="15">
    <w:abstractNumId w:val="15"/>
  </w:num>
  <w:num w:numId="16">
    <w:abstractNumId w:val="11"/>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D4"/>
    <w:rsid w:val="000008EA"/>
    <w:rsid w:val="0000160F"/>
    <w:rsid w:val="0000497F"/>
    <w:rsid w:val="0001398B"/>
    <w:rsid w:val="00030C74"/>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0970"/>
    <w:rsid w:val="001E4F10"/>
    <w:rsid w:val="001E4FEA"/>
    <w:rsid w:val="001F04F0"/>
    <w:rsid w:val="001F11DE"/>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BAE"/>
    <w:rsid w:val="00383D67"/>
    <w:rsid w:val="00393F6D"/>
    <w:rsid w:val="00396CEF"/>
    <w:rsid w:val="003A7798"/>
    <w:rsid w:val="003B3F84"/>
    <w:rsid w:val="003B5E75"/>
    <w:rsid w:val="003C0755"/>
    <w:rsid w:val="003C1C41"/>
    <w:rsid w:val="003C433A"/>
    <w:rsid w:val="003C4951"/>
    <w:rsid w:val="003D0F30"/>
    <w:rsid w:val="003F0564"/>
    <w:rsid w:val="003F0EB0"/>
    <w:rsid w:val="003F63C3"/>
    <w:rsid w:val="00414780"/>
    <w:rsid w:val="00420276"/>
    <w:rsid w:val="00420BB2"/>
    <w:rsid w:val="00422284"/>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4F7FF1"/>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001"/>
    <w:rsid w:val="00600272"/>
    <w:rsid w:val="006009DD"/>
    <w:rsid w:val="00606556"/>
    <w:rsid w:val="00607249"/>
    <w:rsid w:val="006143A0"/>
    <w:rsid w:val="00621B0E"/>
    <w:rsid w:val="0062326C"/>
    <w:rsid w:val="00626624"/>
    <w:rsid w:val="0062693B"/>
    <w:rsid w:val="0063056F"/>
    <w:rsid w:val="006307D5"/>
    <w:rsid w:val="00635046"/>
    <w:rsid w:val="006378A2"/>
    <w:rsid w:val="006437D8"/>
    <w:rsid w:val="006438AA"/>
    <w:rsid w:val="00647CE1"/>
    <w:rsid w:val="00656066"/>
    <w:rsid w:val="00657264"/>
    <w:rsid w:val="00670A94"/>
    <w:rsid w:val="00674971"/>
    <w:rsid w:val="006801A0"/>
    <w:rsid w:val="00680658"/>
    <w:rsid w:val="00687186"/>
    <w:rsid w:val="00690536"/>
    <w:rsid w:val="00695370"/>
    <w:rsid w:val="006A36C5"/>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2A7C"/>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E3B7B"/>
    <w:rsid w:val="007F0A04"/>
    <w:rsid w:val="008009D4"/>
    <w:rsid w:val="00801CE4"/>
    <w:rsid w:val="00803682"/>
    <w:rsid w:val="00820AEC"/>
    <w:rsid w:val="00824BF7"/>
    <w:rsid w:val="008315F5"/>
    <w:rsid w:val="008410BE"/>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1FDA"/>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D708A"/>
    <w:rsid w:val="009E0668"/>
    <w:rsid w:val="009E42D5"/>
    <w:rsid w:val="009E525F"/>
    <w:rsid w:val="009E59DC"/>
    <w:rsid w:val="009E67CF"/>
    <w:rsid w:val="009E758E"/>
    <w:rsid w:val="009F17E1"/>
    <w:rsid w:val="009F72FF"/>
    <w:rsid w:val="00A11BAF"/>
    <w:rsid w:val="00A122AA"/>
    <w:rsid w:val="00A171E6"/>
    <w:rsid w:val="00A17955"/>
    <w:rsid w:val="00A244AF"/>
    <w:rsid w:val="00A24D2B"/>
    <w:rsid w:val="00A340E2"/>
    <w:rsid w:val="00A3426A"/>
    <w:rsid w:val="00A35580"/>
    <w:rsid w:val="00A4056C"/>
    <w:rsid w:val="00A519F6"/>
    <w:rsid w:val="00A537DE"/>
    <w:rsid w:val="00A56FD1"/>
    <w:rsid w:val="00A614E7"/>
    <w:rsid w:val="00A675C6"/>
    <w:rsid w:val="00A70EB4"/>
    <w:rsid w:val="00A718EC"/>
    <w:rsid w:val="00A77CC6"/>
    <w:rsid w:val="00A86415"/>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270B6"/>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56041"/>
    <w:rsid w:val="00F62085"/>
    <w:rsid w:val="00F75319"/>
    <w:rsid w:val="00F824B1"/>
    <w:rsid w:val="00F86996"/>
    <w:rsid w:val="00F871A8"/>
    <w:rsid w:val="00F959DF"/>
    <w:rsid w:val="00FA3D6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26DC"/>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70449"/>
  <w15:chartTrackingRefBased/>
  <w15:docId w15:val="{211AD0E8-17E0-41F9-9354-5CB0E7A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009D4"/>
    <w:pPr>
      <w:contextualSpacing/>
    </w:pPr>
    <w:rPr>
      <w:rFonts w:ascii="Calibri" w:eastAsia="Calibri" w:hAnsi="Calibri"/>
    </w:rPr>
  </w:style>
  <w:style w:type="paragraph" w:styleId="Kop1">
    <w:name w:val="heading 1"/>
    <w:basedOn w:val="Standaard"/>
    <w:next w:val="Standaard"/>
    <w:link w:val="Kop1Char"/>
    <w:qFormat/>
    <w:rsid w:val="009426F3"/>
    <w:pPr>
      <w:keepNext/>
      <w:keepLines/>
      <w:numPr>
        <w:numId w:val="11"/>
      </w:numPr>
      <w:spacing w:before="200" w:after="200" w:line="260" w:lineRule="atLeast"/>
      <w:contextualSpacing w:val="0"/>
      <w:outlineLvl w:val="0"/>
    </w:pPr>
    <w:rPr>
      <w:rFonts w:asciiTheme="majorHAnsi" w:eastAsiaTheme="majorEastAsia" w:hAnsiTheme="majorHAnsi" w:cstheme="majorBidi"/>
      <w:b/>
      <w:bCs/>
      <w:color w:val="333333" w:themeColor="text1"/>
      <w:szCs w:val="28"/>
      <w:lang w:eastAsia="zh-TW" w:bidi="hi-IN"/>
    </w:rPr>
  </w:style>
  <w:style w:type="paragraph" w:styleId="Kop2">
    <w:name w:val="heading 2"/>
    <w:basedOn w:val="Standaard"/>
    <w:next w:val="Standaard"/>
    <w:link w:val="Kop2Char"/>
    <w:qFormat/>
    <w:rsid w:val="009426F3"/>
    <w:pPr>
      <w:keepNext/>
      <w:keepLines/>
      <w:numPr>
        <w:ilvl w:val="1"/>
        <w:numId w:val="11"/>
      </w:numPr>
      <w:spacing w:before="200" w:line="260" w:lineRule="atLeast"/>
      <w:contextualSpacing w:val="0"/>
      <w:outlineLvl w:val="1"/>
    </w:pPr>
    <w:rPr>
      <w:rFonts w:asciiTheme="majorHAnsi" w:eastAsiaTheme="majorEastAsia" w:hAnsiTheme="majorHAnsi" w:cs="Mangal"/>
      <w:b/>
      <w:bCs/>
      <w:color w:val="333333" w:themeColor="text1"/>
      <w:sz w:val="18"/>
      <w:szCs w:val="23"/>
      <w:lang w:eastAsia="zh-TW" w:bidi="hi-IN"/>
    </w:rPr>
  </w:style>
  <w:style w:type="paragraph" w:styleId="Kop3">
    <w:name w:val="heading 3"/>
    <w:basedOn w:val="Standaard"/>
    <w:next w:val="Standaard"/>
    <w:link w:val="Kop3Char"/>
    <w:qFormat/>
    <w:rsid w:val="009426F3"/>
    <w:pPr>
      <w:keepNext/>
      <w:keepLines/>
      <w:numPr>
        <w:ilvl w:val="2"/>
        <w:numId w:val="11"/>
      </w:numPr>
      <w:spacing w:before="200" w:line="260" w:lineRule="atLeast"/>
      <w:contextualSpacing w:val="0"/>
      <w:outlineLvl w:val="2"/>
    </w:pPr>
    <w:rPr>
      <w:rFonts w:asciiTheme="majorHAnsi" w:eastAsiaTheme="majorEastAsia" w:hAnsiTheme="majorHAnsi" w:cs="Mangal"/>
      <w:b/>
      <w:bCs/>
      <w:color w:val="333333" w:themeColor="text1"/>
      <w:sz w:val="18"/>
      <w:szCs w:val="16"/>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39DD"/>
    <w:pPr>
      <w:tabs>
        <w:tab w:val="center" w:pos="4536"/>
        <w:tab w:val="right" w:pos="9072"/>
      </w:tabs>
      <w:spacing w:line="260" w:lineRule="atLeast"/>
      <w:contextualSpacing w:val="0"/>
    </w:pPr>
    <w:rPr>
      <w:rFonts w:asciiTheme="minorHAnsi" w:eastAsiaTheme="minorHAnsi" w:hAnsiTheme="minorHAnsi" w:cstheme="minorBidi"/>
      <w:color w:val="333333" w:themeColor="text1"/>
      <w:sz w:val="18"/>
      <w:szCs w:val="18"/>
      <w:lang w:eastAsia="zh-TW" w:bidi="hi-IN"/>
    </w:rPr>
  </w:style>
  <w:style w:type="paragraph" w:styleId="Voettekst">
    <w:name w:val="footer"/>
    <w:basedOn w:val="Standaard"/>
    <w:link w:val="VoettekstChar"/>
    <w:uiPriority w:val="99"/>
    <w:rsid w:val="006E39DD"/>
    <w:pPr>
      <w:tabs>
        <w:tab w:val="center" w:pos="4536"/>
        <w:tab w:val="right" w:pos="9072"/>
      </w:tabs>
      <w:spacing w:line="260" w:lineRule="atLeast"/>
      <w:contextualSpacing w:val="0"/>
    </w:pPr>
    <w:rPr>
      <w:rFonts w:asciiTheme="minorHAnsi" w:eastAsiaTheme="minorHAnsi" w:hAnsiTheme="minorHAnsi" w:cstheme="minorBidi"/>
      <w:color w:val="333333" w:themeColor="text1"/>
      <w:sz w:val="18"/>
      <w:szCs w:val="18"/>
      <w:lang w:eastAsia="zh-TW" w:bidi="hi-IN"/>
    </w:r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contextualSpacing w:val="0"/>
    </w:pPr>
    <w:rPr>
      <w:rFonts w:asciiTheme="minorHAnsi" w:eastAsiaTheme="minorHAnsi" w:hAnsiTheme="minorHAnsi" w:cstheme="minorBidi"/>
      <w:color w:val="333333" w:themeColor="text1"/>
      <w:sz w:val="16"/>
      <w:szCs w:val="16"/>
      <w:lang w:eastAsia="zh-TW" w:bidi="hi-IN"/>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ind w:left="720"/>
    </w:pPr>
    <w:rPr>
      <w:rFonts w:cstheme="minorBidi"/>
      <w:szCs w:val="18"/>
    </w:rPr>
  </w:style>
  <w:style w:type="paragraph" w:styleId="Lijstalinea">
    <w:name w:val="List Paragraph"/>
    <w:basedOn w:val="Standaard"/>
    <w:uiPriority w:val="99"/>
    <w:qFormat/>
    <w:rsid w:val="00DA35E2"/>
    <w:pPr>
      <w:spacing w:line="260" w:lineRule="atLeast"/>
      <w:ind w:left="720"/>
    </w:pPr>
    <w:rPr>
      <w:rFonts w:asciiTheme="minorHAnsi" w:eastAsiaTheme="minorHAnsi" w:hAnsiTheme="minorHAnsi" w:cs="Mangal"/>
      <w:color w:val="333333" w:themeColor="text1"/>
      <w:sz w:val="18"/>
      <w:szCs w:val="16"/>
      <w:lang w:eastAsia="zh-TW" w:bidi="hi-IN"/>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contextualSpacing w:val="0"/>
    </w:pPr>
    <w:rPr>
      <w:rFonts w:asciiTheme="minorHAnsi" w:eastAsiaTheme="minorHAnsi" w:hAnsiTheme="minorHAnsi" w:cs="Mangal"/>
      <w:color w:val="333333" w:themeColor="text1"/>
      <w:sz w:val="12"/>
      <w:szCs w:val="18"/>
      <w:lang w:eastAsia="zh-TW" w:bidi="hi-IN"/>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Geenafstand">
    <w:name w:val="No Spacing"/>
    <w:link w:val="GeenafstandChar"/>
    <w:uiPriority w:val="1"/>
    <w:qFormat/>
    <w:rsid w:val="008009D4"/>
    <w:rPr>
      <w:rFonts w:ascii="Calibri" w:eastAsia="Calibri" w:hAnsi="Calibri"/>
    </w:rPr>
  </w:style>
  <w:style w:type="character" w:customStyle="1" w:styleId="GeenafstandChar">
    <w:name w:val="Geen afstand Char"/>
    <w:basedOn w:val="Standaardalinea-lettertype"/>
    <w:link w:val="Geenafstand"/>
    <w:uiPriority w:val="1"/>
    <w:rsid w:val="008009D4"/>
    <w:rPr>
      <w:rFonts w:ascii="Calibri" w:eastAsia="Calibri" w:hAnsi="Calibri"/>
    </w:rPr>
  </w:style>
  <w:style w:type="paragraph" w:styleId="Titel">
    <w:name w:val="Title"/>
    <w:basedOn w:val="Standaard"/>
    <w:next w:val="Standaard"/>
    <w:link w:val="TitelChar"/>
    <w:uiPriority w:val="10"/>
    <w:qFormat/>
    <w:rsid w:val="009D708A"/>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9D708A"/>
    <w:rPr>
      <w:rFonts w:ascii="Calibri" w:eastAsiaTheme="majorEastAsia" w:hAnsi="Calibri" w:cstheme="majorBidi"/>
      <w:b/>
      <w:bCs/>
      <w:color w:val="1728A9"/>
      <w:kern w:val="28"/>
      <w:sz w:val="48"/>
      <w:szCs w:val="32"/>
    </w:rPr>
  </w:style>
  <w:style w:type="character" w:customStyle="1" w:styleId="KoptekstChar">
    <w:name w:val="Koptekst Char"/>
    <w:basedOn w:val="Standaardalinea-lettertype"/>
    <w:link w:val="Koptekst"/>
    <w:uiPriority w:val="99"/>
    <w:rsid w:val="009D708A"/>
    <w:rPr>
      <w:rFonts w:asciiTheme="minorHAnsi" w:hAnsiTheme="minorHAnsi" w:cstheme="minorBidi"/>
      <w:color w:val="333333" w:themeColor="text1"/>
      <w:sz w:val="18"/>
      <w:szCs w:val="18"/>
      <w:lang w:eastAsia="zh-TW" w:bidi="hi-IN"/>
    </w:rPr>
  </w:style>
  <w:style w:type="character" w:customStyle="1" w:styleId="VoettekstChar">
    <w:name w:val="Voettekst Char"/>
    <w:basedOn w:val="Standaardalinea-lettertype"/>
    <w:link w:val="Voettekst"/>
    <w:uiPriority w:val="99"/>
    <w:rsid w:val="00A35580"/>
    <w:rPr>
      <w:rFonts w:asciiTheme="minorHAnsi" w:hAnsiTheme="minorHAnsi" w:cstheme="minorBidi"/>
      <w:color w:val="333333" w:themeColor="text1"/>
      <w:sz w:val="18"/>
      <w:szCs w:val="18"/>
      <w:lang w:eastAsia="zh-TW" w:bidi="hi-IN"/>
    </w:rPr>
  </w:style>
  <w:style w:type="character" w:styleId="Hyperlink">
    <w:name w:val="Hyperlink"/>
    <w:basedOn w:val="Standaardalinea-lettertype"/>
    <w:uiPriority w:val="99"/>
    <w:unhideWhenUsed/>
    <w:rsid w:val="003C1C41"/>
    <w:rPr>
      <w:color w:val="0000FF" w:themeColor="hyperlink"/>
      <w:u w:val="single"/>
    </w:rPr>
  </w:style>
  <w:style w:type="character" w:styleId="GevolgdeHyperlink">
    <w:name w:val="FollowedHyperlink"/>
    <w:basedOn w:val="Standaardalinea-lettertype"/>
    <w:semiHidden/>
    <w:unhideWhenUsed/>
    <w:rsid w:val="008410BE"/>
    <w:rPr>
      <w:color w:val="800080" w:themeColor="followedHyperlink"/>
      <w:u w:val="single"/>
    </w:rPr>
  </w:style>
  <w:style w:type="character" w:styleId="Onopgelostemelding">
    <w:name w:val="Unresolved Mention"/>
    <w:basedOn w:val="Standaardalinea-lettertype"/>
    <w:uiPriority w:val="99"/>
    <w:semiHidden/>
    <w:unhideWhenUsed/>
    <w:rsid w:val="008F1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bo-ict.nl/wp-content/uploads/2018/05/IBPDOC20-5A-Handleiding-dataregister-5-relati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bo-ict.nl/wp-content/uploads/2018/05/IBPDOC20-3A-Handleiding-dataregister-3-medewerkerinloondienst-MBO.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bo-ict.nl/wp-content/uploads/2018/05/IBPDOC20-1A-Handleiding-dataregister-1-Studenten-mbo.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77EA6-E99B-7E4B-A12B-718A1942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994</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Bakker</dc:creator>
  <cp:keywords/>
  <dc:description/>
  <cp:lastModifiedBy>Martijn Bijleveld</cp:lastModifiedBy>
  <cp:revision>3</cp:revision>
  <cp:lastPrinted>2012-06-25T09:46:00Z</cp:lastPrinted>
  <dcterms:created xsi:type="dcterms:W3CDTF">2018-12-12T15:31:00Z</dcterms:created>
  <dcterms:modified xsi:type="dcterms:W3CDTF">2018-12-12T15:35:00Z</dcterms:modified>
</cp:coreProperties>
</file>