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B7AA8B" w14:textId="70E72749" w:rsidR="00617093" w:rsidRDefault="00617093" w:rsidP="00617093">
      <w:pPr>
        <w:pStyle w:val="Geenafstand"/>
      </w:pPr>
      <w:bookmarkStart w:id="0" w:name="_Toc422940291"/>
      <w:bookmarkStart w:id="1" w:name="_Toc422940840"/>
      <w:bookmarkStart w:id="2" w:name="_Toc423009892"/>
    </w:p>
    <w:p w14:paraId="31166DB7" w14:textId="77777777" w:rsidR="00617093" w:rsidRDefault="00617093" w:rsidP="00617093">
      <w:pPr>
        <w:pStyle w:val="Geenafstand"/>
      </w:pPr>
    </w:p>
    <w:p w14:paraId="447BC971" w14:textId="77777777" w:rsidR="00617093" w:rsidRDefault="00617093" w:rsidP="00617093">
      <w:pPr>
        <w:pStyle w:val="Geenafstand"/>
      </w:pPr>
    </w:p>
    <w:p w14:paraId="5BEBC439" w14:textId="6EDB21F0" w:rsidR="003E23B2" w:rsidRDefault="00764CFE" w:rsidP="00617093">
      <w:pPr>
        <w:pStyle w:val="Geenafstand"/>
      </w:pPr>
      <w:r>
        <w:rPr>
          <w:noProof/>
          <w:lang w:eastAsia="nl-NL"/>
        </w:rPr>
        <mc:AlternateContent>
          <mc:Choice Requires="wps">
            <w:drawing>
              <wp:anchor distT="0" distB="0" distL="114300" distR="114300" simplePos="0" relativeHeight="251663360" behindDoc="0" locked="0" layoutInCell="1" allowOverlap="1" wp14:anchorId="08257564" wp14:editId="08EC1154">
                <wp:simplePos x="0" y="0"/>
                <wp:positionH relativeFrom="column">
                  <wp:posOffset>4301490</wp:posOffset>
                </wp:positionH>
                <wp:positionV relativeFrom="paragraph">
                  <wp:posOffset>-382534</wp:posOffset>
                </wp:positionV>
                <wp:extent cx="1533525" cy="1504950"/>
                <wp:effectExtent l="76200" t="76200" r="85725" b="76200"/>
                <wp:wrapNone/>
                <wp:docPr id="7" name="Rechthoekige driehoek 7"/>
                <wp:cNvGraphicFramePr/>
                <a:graphic xmlns:a="http://schemas.openxmlformats.org/drawingml/2006/main">
                  <a:graphicData uri="http://schemas.microsoft.com/office/word/2010/wordprocessingShape">
                    <wps:wsp>
                      <wps:cNvSpPr/>
                      <wps:spPr>
                        <a:xfrm>
                          <a:off x="0" y="0"/>
                          <a:ext cx="1533525" cy="1504950"/>
                        </a:xfrm>
                        <a:prstGeom prst="rtTriangle">
                          <a:avLst/>
                        </a:prstGeom>
                        <a:noFill/>
                        <a:ln w="152400" cap="flat" cmpd="sng" algn="ctr">
                          <a:solidFill>
                            <a:srgbClr val="122084"/>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57110F" id="_x0000_t6" coordsize="21600,21600" o:spt="6" path="m,l,21600r21600,xe">
                <v:stroke joinstyle="miter"/>
                <v:path gradientshapeok="t" o:connecttype="custom" o:connectlocs="0,0;0,10800;0,21600;10800,21600;21600,21600;10800,10800" textboxrect="1800,12600,12600,19800"/>
              </v:shapetype>
              <v:shape id="Rechthoekige driehoek 7" o:spid="_x0000_s1026" type="#_x0000_t6" style="position:absolute;margin-left:338.7pt;margin-top:-30.1pt;width:120.75pt;height:11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" filled="f" strokecolor="#122084" strokeweight="12pt"/>
            </w:pict>
          </mc:Fallback>
        </mc:AlternateContent>
      </w:r>
      <w:bookmarkEnd w:id="0"/>
      <w:bookmarkEnd w:id="1"/>
      <w:bookmarkEnd w:id="2"/>
      <w:r w:rsidR="00F63CC4">
        <w:rPr>
          <w:noProof/>
          <w:lang w:eastAsia="nl-NL"/>
        </w:rPr>
        <mc:AlternateContent>
          <mc:Choice Requires="wps">
            <w:drawing>
              <wp:anchor distT="0" distB="0" distL="114300" distR="114300" simplePos="0" relativeHeight="251661312" behindDoc="0" locked="0" layoutInCell="1" allowOverlap="1" wp14:anchorId="687C9AD1" wp14:editId="5CDE52B4">
                <wp:simplePos x="0" y="0"/>
                <wp:positionH relativeFrom="column">
                  <wp:posOffset>-81280</wp:posOffset>
                </wp:positionH>
                <wp:positionV relativeFrom="paragraph">
                  <wp:posOffset>-382905</wp:posOffset>
                </wp:positionV>
                <wp:extent cx="5943600" cy="7734300"/>
                <wp:effectExtent l="76200" t="76200" r="76200" b="76200"/>
                <wp:wrapNone/>
                <wp:docPr id="6" name="Afgeschuind enkele hoek rechthoek 6"/>
                <wp:cNvGraphicFramePr/>
                <a:graphic xmlns:a="http://schemas.openxmlformats.org/drawingml/2006/main">
                  <a:graphicData uri="http://schemas.microsoft.com/office/word/2010/wordprocessingShape">
                    <wps:wsp>
                      <wps:cNvSpPr/>
                      <wps:spPr>
                        <a:xfrm>
                          <a:off x="0" y="0"/>
                          <a:ext cx="5943600" cy="7734300"/>
                        </a:xfrm>
                        <a:prstGeom prst="snip1Rect">
                          <a:avLst>
                            <a:gd name="adj" fmla="val 25708"/>
                          </a:avLst>
                        </a:prstGeom>
                        <a:noFill/>
                        <a:ln w="152400" cap="flat" cmpd="sng" algn="ctr">
                          <a:solidFill>
                            <a:srgbClr val="122084"/>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35B5CC" id="Afgeschuind enkele hoek rechthoek 6" o:spid="_x0000_s1026" style="position:absolute;margin-left:-6.4pt;margin-top:-30.15pt;width:468pt;height:60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943600,773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" path="m,l4415619,,5943600,1527981r,6206319l,7734300,,xe" filled="f" strokecolor="#122084" strokeweight="12pt">
                <v:path arrowok="t" o:connecttype="custom" o:connectlocs="0,0;4415619,0;5943600,1527981;5943600,7734300;0,7734300;0,0" o:connectangles="0,0,0,0,0,0"/>
              </v:shape>
            </w:pict>
          </mc:Fallback>
        </mc:AlternateContent>
      </w:r>
    </w:p>
    <w:p w14:paraId="7ED3A62E" w14:textId="77777777" w:rsidR="003E23B2" w:rsidRDefault="003E23B2" w:rsidP="00887403">
      <w:pPr>
        <w:pStyle w:val="Geenafstand"/>
      </w:pPr>
    </w:p>
    <w:p w14:paraId="189B2CFF" w14:textId="77777777" w:rsidR="003E23B2" w:rsidRDefault="003E23B2" w:rsidP="00887403">
      <w:pPr>
        <w:pStyle w:val="Geenafstand"/>
      </w:pPr>
    </w:p>
    <w:p w14:paraId="1419F6E6" w14:textId="77777777" w:rsidR="003E23B2" w:rsidRDefault="003E23B2" w:rsidP="00887403">
      <w:pPr>
        <w:pStyle w:val="Geenafstand"/>
      </w:pPr>
    </w:p>
    <w:p w14:paraId="43219B3D" w14:textId="77777777" w:rsidR="003E23B2" w:rsidRDefault="003E23B2" w:rsidP="00887403">
      <w:pPr>
        <w:pStyle w:val="Geenafstand"/>
      </w:pPr>
    </w:p>
    <w:p w14:paraId="7B4D4A26" w14:textId="77777777" w:rsidR="003E23B2" w:rsidRDefault="003E23B2" w:rsidP="00887403">
      <w:pPr>
        <w:pStyle w:val="Geenafstand"/>
      </w:pPr>
    </w:p>
    <w:p w14:paraId="5F228F96" w14:textId="77777777" w:rsidR="003E23B2" w:rsidRDefault="003E23B2" w:rsidP="00887403">
      <w:pPr>
        <w:pStyle w:val="Geenafstand"/>
      </w:pPr>
    </w:p>
    <w:p w14:paraId="4BEB4A07" w14:textId="77777777" w:rsidR="0015571B" w:rsidRPr="0015571B" w:rsidRDefault="0015571B" w:rsidP="00887403">
      <w:pPr>
        <w:pStyle w:val="Geenafstand"/>
        <w:rPr>
          <w:b/>
          <w:sz w:val="32"/>
          <w:szCs w:val="32"/>
        </w:rPr>
      </w:pPr>
    </w:p>
    <w:p w14:paraId="1C83D4E6" w14:textId="77777777" w:rsidR="00764CFE" w:rsidRDefault="00764CFE" w:rsidP="00887403">
      <w:pPr>
        <w:rPr>
          <w:b/>
          <w:sz w:val="72"/>
          <w:szCs w:val="72"/>
        </w:rPr>
      </w:pPr>
    </w:p>
    <w:p w14:paraId="088B33AE" w14:textId="77777777" w:rsidR="00764CFE" w:rsidRDefault="00764CFE" w:rsidP="00887403">
      <w:pPr>
        <w:rPr>
          <w:b/>
          <w:color w:val="7030A0"/>
          <w:sz w:val="72"/>
          <w:szCs w:val="72"/>
        </w:rPr>
      </w:pPr>
    </w:p>
    <w:p w14:paraId="5F4A4F8F" w14:textId="77777777" w:rsidR="00764CFE" w:rsidRPr="00764CFE" w:rsidRDefault="00764CFE" w:rsidP="00887403">
      <w:pPr>
        <w:rPr>
          <w:b/>
          <w:color w:val="7030A0"/>
        </w:rPr>
      </w:pPr>
    </w:p>
    <w:p w14:paraId="40DB0760" w14:textId="497E4515" w:rsidR="00E31BF6" w:rsidRPr="00435BC2" w:rsidRDefault="007F19BE" w:rsidP="00EC5FF4">
      <w:pPr>
        <w:pStyle w:val="Geenafstand"/>
        <w:ind w:left="709"/>
        <w:jc w:val="left"/>
        <w:rPr>
          <w:b/>
          <w:color w:val="FF0000"/>
          <w:sz w:val="56"/>
          <w:szCs w:val="56"/>
        </w:rPr>
      </w:pPr>
      <w:r w:rsidRPr="00435BC2">
        <w:rPr>
          <w:b/>
          <w:color w:val="893BC3"/>
          <w:sz w:val="56"/>
          <w:szCs w:val="56"/>
        </w:rPr>
        <w:t>B</w:t>
      </w:r>
      <w:r w:rsidR="009B1D9F" w:rsidRPr="00435BC2">
        <w:rPr>
          <w:b/>
          <w:color w:val="893BC3"/>
          <w:sz w:val="56"/>
          <w:szCs w:val="56"/>
        </w:rPr>
        <w:t xml:space="preserve">enchmark </w:t>
      </w:r>
      <w:r w:rsidR="005343A4" w:rsidRPr="00435BC2">
        <w:rPr>
          <w:b/>
          <w:color w:val="893BC3"/>
          <w:sz w:val="56"/>
          <w:szCs w:val="56"/>
        </w:rPr>
        <w:t>informatiebeveiliging</w:t>
      </w:r>
      <w:r w:rsidR="00435BC2" w:rsidRPr="00435BC2">
        <w:rPr>
          <w:b/>
          <w:color w:val="893BC3"/>
          <w:sz w:val="56"/>
          <w:szCs w:val="56"/>
        </w:rPr>
        <w:t>,</w:t>
      </w:r>
      <w:r w:rsidR="00E168CD" w:rsidRPr="00435BC2">
        <w:rPr>
          <w:b/>
          <w:color w:val="893BC3"/>
          <w:sz w:val="56"/>
          <w:szCs w:val="56"/>
        </w:rPr>
        <w:t xml:space="preserve"> privacy </w:t>
      </w:r>
      <w:r w:rsidR="00435BC2" w:rsidRPr="00435BC2">
        <w:rPr>
          <w:b/>
          <w:color w:val="893BC3"/>
          <w:sz w:val="56"/>
          <w:szCs w:val="56"/>
        </w:rPr>
        <w:t xml:space="preserve">en examinering </w:t>
      </w:r>
      <w:r w:rsidR="005343A4" w:rsidRPr="00435BC2">
        <w:rPr>
          <w:b/>
          <w:color w:val="893BC3"/>
          <w:sz w:val="56"/>
          <w:szCs w:val="56"/>
        </w:rPr>
        <w:t xml:space="preserve">in de </w:t>
      </w:r>
      <w:proofErr w:type="gramStart"/>
      <w:r w:rsidRPr="00435BC2">
        <w:rPr>
          <w:b/>
          <w:color w:val="893BC3"/>
          <w:sz w:val="56"/>
          <w:szCs w:val="56"/>
        </w:rPr>
        <w:t>mbo sector</w:t>
      </w:r>
      <w:proofErr w:type="gramEnd"/>
      <w:r w:rsidR="005343A4" w:rsidRPr="00435BC2">
        <w:rPr>
          <w:b/>
          <w:color w:val="893BC3"/>
          <w:sz w:val="56"/>
          <w:szCs w:val="56"/>
        </w:rPr>
        <w:t xml:space="preserve"> 201</w:t>
      </w:r>
      <w:r w:rsidR="00435BC2" w:rsidRPr="00435BC2">
        <w:rPr>
          <w:b/>
          <w:color w:val="893BC3"/>
          <w:sz w:val="56"/>
          <w:szCs w:val="56"/>
        </w:rPr>
        <w:t>8</w:t>
      </w:r>
    </w:p>
    <w:p w14:paraId="2DB6D354" w14:textId="77777777" w:rsidR="00D707C1" w:rsidRPr="0090363F" w:rsidRDefault="00D707C1" w:rsidP="00EC5FF4">
      <w:pPr>
        <w:pStyle w:val="Geenafstand"/>
        <w:ind w:left="709"/>
        <w:jc w:val="left"/>
        <w:rPr>
          <w:b/>
          <w:color w:val="AA72D4"/>
          <w:sz w:val="72"/>
          <w:szCs w:val="72"/>
        </w:rPr>
      </w:pPr>
    </w:p>
    <w:p w14:paraId="59D6151B" w14:textId="77777777" w:rsidR="00D707C1" w:rsidRPr="0090363F" w:rsidRDefault="00D707C1" w:rsidP="00887403">
      <w:pPr>
        <w:pStyle w:val="Geenafstand"/>
        <w:ind w:firstLine="709"/>
        <w:rPr>
          <w:b/>
          <w:color w:val="AA72D4"/>
          <w:sz w:val="72"/>
          <w:szCs w:val="72"/>
        </w:rPr>
      </w:pPr>
    </w:p>
    <w:p w14:paraId="04F4939D" w14:textId="77777777" w:rsidR="007F19BE" w:rsidRPr="0090363F" w:rsidRDefault="007F19BE" w:rsidP="00887403">
      <w:pPr>
        <w:pStyle w:val="Geenafstand"/>
        <w:ind w:firstLine="709"/>
        <w:rPr>
          <w:b/>
          <w:color w:val="AA72D4"/>
          <w:sz w:val="72"/>
          <w:szCs w:val="72"/>
        </w:rPr>
      </w:pPr>
    </w:p>
    <w:p w14:paraId="35CFA99B" w14:textId="77777777" w:rsidR="007F19BE" w:rsidRPr="0090363F" w:rsidRDefault="007F19BE" w:rsidP="00887403">
      <w:pPr>
        <w:pStyle w:val="Geenafstand"/>
        <w:ind w:firstLine="709"/>
        <w:rPr>
          <w:b/>
          <w:color w:val="AA72D4"/>
          <w:sz w:val="72"/>
          <w:szCs w:val="72"/>
        </w:rPr>
      </w:pPr>
    </w:p>
    <w:p w14:paraId="7AAA624B" w14:textId="3B11FF58" w:rsidR="00B43E8E" w:rsidRDefault="00B43E8E" w:rsidP="00887403">
      <w:pPr>
        <w:pStyle w:val="Geenafstand"/>
        <w:ind w:firstLine="709"/>
        <w:rPr>
          <w:b/>
          <w:color w:val="AA72D4"/>
          <w:sz w:val="72"/>
          <w:szCs w:val="72"/>
        </w:rPr>
      </w:pPr>
    </w:p>
    <w:p w14:paraId="3C7DB799" w14:textId="77777777" w:rsidR="00435BC2" w:rsidRPr="00435BC2" w:rsidRDefault="00435BC2" w:rsidP="00887403">
      <w:pPr>
        <w:pStyle w:val="Geenafstand"/>
        <w:ind w:firstLine="709"/>
        <w:rPr>
          <w:b/>
          <w:color w:val="AA72D4"/>
          <w:sz w:val="48"/>
          <w:szCs w:val="48"/>
        </w:rPr>
      </w:pPr>
    </w:p>
    <w:p w14:paraId="7589BFEB" w14:textId="77777777" w:rsidR="00B43E8E" w:rsidRPr="0090363F" w:rsidRDefault="00B43E8E" w:rsidP="00887403">
      <w:pPr>
        <w:pStyle w:val="Geenafstand"/>
        <w:ind w:firstLine="709"/>
        <w:rPr>
          <w:b/>
          <w:color w:val="AA72D4"/>
          <w:sz w:val="72"/>
          <w:szCs w:val="72"/>
        </w:rPr>
      </w:pPr>
    </w:p>
    <w:p w14:paraId="2CA832F1" w14:textId="244934F6" w:rsidR="003C2966" w:rsidRPr="0090363F" w:rsidRDefault="00F63CC4" w:rsidP="00887403">
      <w:pPr>
        <w:pStyle w:val="Geenafstand"/>
        <w:ind w:left="-284"/>
        <w:rPr>
          <w:b/>
          <w:color w:val="1728A9"/>
          <w:sz w:val="56"/>
          <w:szCs w:val="56"/>
          <w:shd w:val="clear" w:color="auto" w:fill="FFFFFF" w:themeFill="background1"/>
        </w:rPr>
      </w:pPr>
      <w:r>
        <w:rPr>
          <w:rFonts w:asciiTheme="minorHAnsi" w:hAnsiTheme="minorHAnsi" w:cstheme="minorHAnsi"/>
          <w:noProof/>
          <w:sz w:val="48"/>
          <w:szCs w:val="48"/>
          <w:lang w:eastAsia="nl-NL"/>
        </w:rPr>
        <w:drawing>
          <wp:anchor distT="0" distB="0" distL="114300" distR="114300" simplePos="0" relativeHeight="251667456" behindDoc="1" locked="0" layoutInCell="1" allowOverlap="1" wp14:anchorId="6A933E6E" wp14:editId="7B4938D8">
            <wp:simplePos x="0" y="0"/>
            <wp:positionH relativeFrom="margin">
              <wp:align>right</wp:align>
            </wp:positionH>
            <wp:positionV relativeFrom="paragraph">
              <wp:posOffset>9525</wp:posOffset>
            </wp:positionV>
            <wp:extent cx="2232000" cy="550800"/>
            <wp:effectExtent l="0" t="0" r="0" b="1905"/>
            <wp:wrapTight wrapText="bothSides">
              <wp:wrapPolygon edited="0">
                <wp:start x="0" y="0"/>
                <wp:lineTo x="0" y="20927"/>
                <wp:lineTo x="21391" y="20927"/>
                <wp:lineTo x="21391" y="0"/>
                <wp:lineTo x="0" y="0"/>
              </wp:wrapPolygon>
            </wp:wrapTight>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regiegroep ibp.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32000" cy="550800"/>
                    </a:xfrm>
                    <a:prstGeom prst="rect">
                      <a:avLst/>
                    </a:prstGeom>
                  </pic:spPr>
                </pic:pic>
              </a:graphicData>
            </a:graphic>
            <wp14:sizeRelH relativeFrom="margin">
              <wp14:pctWidth>0</wp14:pctWidth>
            </wp14:sizeRelH>
            <wp14:sizeRelV relativeFrom="margin">
              <wp14:pctHeight>0</wp14:pctHeight>
            </wp14:sizeRelV>
          </wp:anchor>
        </w:drawing>
      </w:r>
      <w:r>
        <w:rPr>
          <w:b/>
          <w:color w:val="893BC3"/>
          <w:sz w:val="56"/>
          <w:szCs w:val="56"/>
        </w:rPr>
        <w:t xml:space="preserve">  </w:t>
      </w:r>
      <w:r w:rsidR="00D707C1" w:rsidRPr="0090363F">
        <w:rPr>
          <w:b/>
          <w:color w:val="893BC3"/>
          <w:sz w:val="56"/>
          <w:szCs w:val="56"/>
        </w:rPr>
        <w:t>IB</w:t>
      </w:r>
      <w:r w:rsidR="00CA23E1" w:rsidRPr="0090363F">
        <w:rPr>
          <w:b/>
          <w:color w:val="893BC3"/>
          <w:sz w:val="56"/>
          <w:szCs w:val="56"/>
        </w:rPr>
        <w:t>P</w:t>
      </w:r>
      <w:r w:rsidR="00D707C1" w:rsidRPr="0090363F">
        <w:rPr>
          <w:b/>
          <w:color w:val="893BC3"/>
          <w:sz w:val="56"/>
          <w:szCs w:val="56"/>
        </w:rPr>
        <w:t>DOC</w:t>
      </w:r>
      <w:r w:rsidR="009B1D9F" w:rsidRPr="0090363F">
        <w:rPr>
          <w:b/>
          <w:color w:val="1728A9"/>
          <w:sz w:val="56"/>
          <w:szCs w:val="56"/>
          <w:shd w:val="clear" w:color="auto" w:fill="FFFFFF" w:themeFill="background1"/>
        </w:rPr>
        <w:t>1</w:t>
      </w:r>
      <w:r w:rsidR="00785935">
        <w:rPr>
          <w:b/>
          <w:color w:val="1728A9"/>
          <w:sz w:val="56"/>
          <w:szCs w:val="56"/>
          <w:shd w:val="clear" w:color="auto" w:fill="FFFFFF" w:themeFill="background1"/>
        </w:rPr>
        <w:t>1</w:t>
      </w:r>
      <w:r w:rsidR="00234546">
        <w:rPr>
          <w:b/>
          <w:color w:val="1728A9"/>
          <w:sz w:val="56"/>
          <w:szCs w:val="56"/>
          <w:shd w:val="clear" w:color="auto" w:fill="FFFFFF" w:themeFill="background1"/>
        </w:rPr>
        <w:t>d</w:t>
      </w:r>
      <w:r>
        <w:rPr>
          <w:b/>
          <w:color w:val="1728A9"/>
          <w:sz w:val="56"/>
          <w:szCs w:val="56"/>
          <w:shd w:val="clear" w:color="auto" w:fill="FFFFFF" w:themeFill="background1"/>
        </w:rPr>
        <w:tab/>
      </w:r>
      <w:r>
        <w:rPr>
          <w:b/>
          <w:color w:val="1728A9"/>
          <w:sz w:val="56"/>
          <w:szCs w:val="56"/>
          <w:shd w:val="clear" w:color="auto" w:fill="FFFFFF" w:themeFill="background1"/>
        </w:rPr>
        <w:tab/>
      </w:r>
      <w:r>
        <w:rPr>
          <w:b/>
          <w:color w:val="1728A9"/>
          <w:sz w:val="56"/>
          <w:szCs w:val="56"/>
          <w:shd w:val="clear" w:color="auto" w:fill="FFFFFF" w:themeFill="background1"/>
        </w:rPr>
        <w:tab/>
        <w:t xml:space="preserve">    </w:t>
      </w:r>
      <w:r>
        <w:rPr>
          <w:b/>
          <w:color w:val="1728A9"/>
          <w:sz w:val="56"/>
          <w:szCs w:val="56"/>
          <w:shd w:val="clear" w:color="auto" w:fill="FFFFFF" w:themeFill="background1"/>
        </w:rPr>
        <w:tab/>
      </w:r>
    </w:p>
    <w:p w14:paraId="25C6347F" w14:textId="77777777" w:rsidR="00F63CC4" w:rsidRDefault="00F63CC4" w:rsidP="003C2966">
      <w:pPr>
        <w:spacing w:after="480"/>
        <w:contextualSpacing/>
        <w:jc w:val="left"/>
        <w:outlineLvl w:val="0"/>
        <w:rPr>
          <w:rFonts w:eastAsiaTheme="majorEastAsia" w:cstheme="majorBidi"/>
          <w:b/>
          <w:bCs/>
          <w:color w:val="1728A9"/>
          <w:kern w:val="28"/>
          <w:sz w:val="48"/>
          <w:szCs w:val="32"/>
        </w:rPr>
      </w:pPr>
      <w:bookmarkStart w:id="3" w:name="_Toc403651511"/>
      <w:bookmarkStart w:id="4" w:name="_Toc416981675"/>
      <w:bookmarkStart w:id="5" w:name="_Toc533079071"/>
    </w:p>
    <w:p w14:paraId="4BB708D0" w14:textId="5A107C40" w:rsidR="003C2966" w:rsidRPr="003C2966" w:rsidRDefault="003C2966" w:rsidP="003C2966">
      <w:pPr>
        <w:spacing w:after="480"/>
        <w:contextualSpacing/>
        <w:jc w:val="left"/>
        <w:outlineLvl w:val="0"/>
        <w:rPr>
          <w:rFonts w:eastAsiaTheme="majorEastAsia" w:cstheme="majorBidi"/>
          <w:b/>
          <w:bCs/>
          <w:color w:val="1728A9"/>
          <w:kern w:val="28"/>
          <w:sz w:val="48"/>
          <w:szCs w:val="32"/>
        </w:rPr>
      </w:pPr>
      <w:r w:rsidRPr="003C2966">
        <w:rPr>
          <w:rFonts w:eastAsiaTheme="majorEastAsia" w:cstheme="majorBidi"/>
          <w:b/>
          <w:bCs/>
          <w:color w:val="1728A9"/>
          <w:kern w:val="28"/>
          <w:sz w:val="48"/>
          <w:szCs w:val="32"/>
        </w:rPr>
        <w:lastRenderedPageBreak/>
        <w:t>Verantwoording</w:t>
      </w:r>
      <w:bookmarkEnd w:id="3"/>
      <w:bookmarkEnd w:id="4"/>
      <w:bookmarkEnd w:id="5"/>
    </w:p>
    <w:p w14:paraId="47D9F56B" w14:textId="77777777" w:rsidR="003C2966" w:rsidRPr="003C2966" w:rsidRDefault="003C2966" w:rsidP="003C2966"/>
    <w:p w14:paraId="0FA8EC41" w14:textId="77777777" w:rsidR="003C2966" w:rsidRPr="003C2966" w:rsidRDefault="007F19BE" w:rsidP="003C2966">
      <w:pPr>
        <w:rPr>
          <w:b/>
          <w:color w:val="893BC3"/>
          <w:sz w:val="28"/>
          <w:szCs w:val="28"/>
        </w:rPr>
      </w:pPr>
      <w:r>
        <w:rPr>
          <w:b/>
          <w:color w:val="893BC3"/>
          <w:sz w:val="28"/>
          <w:szCs w:val="28"/>
        </w:rPr>
        <w:t>Productie</w:t>
      </w:r>
    </w:p>
    <w:p w14:paraId="5E7C400B" w14:textId="77777777" w:rsidR="003C2966" w:rsidRPr="00A205E3" w:rsidRDefault="003C2966" w:rsidP="003C2966">
      <w:pPr>
        <w:rPr>
          <w:sz w:val="16"/>
          <w:szCs w:val="16"/>
        </w:rPr>
      </w:pPr>
      <w:proofErr w:type="gramStart"/>
      <w:r w:rsidRPr="00A205E3">
        <w:rPr>
          <w:sz w:val="16"/>
          <w:szCs w:val="16"/>
        </w:rPr>
        <w:t>Kennisnet /</w:t>
      </w:r>
      <w:proofErr w:type="gramEnd"/>
      <w:r w:rsidRPr="00A205E3">
        <w:rPr>
          <w:sz w:val="16"/>
          <w:szCs w:val="16"/>
        </w:rPr>
        <w:t xml:space="preserve"> </w:t>
      </w:r>
      <w:proofErr w:type="spellStart"/>
      <w:r w:rsidRPr="00A205E3">
        <w:rPr>
          <w:sz w:val="16"/>
          <w:szCs w:val="16"/>
        </w:rPr>
        <w:t>saMBO</w:t>
      </w:r>
      <w:proofErr w:type="spellEnd"/>
      <w:r w:rsidRPr="00A205E3">
        <w:rPr>
          <w:sz w:val="16"/>
          <w:szCs w:val="16"/>
        </w:rPr>
        <w:t>-ICT</w:t>
      </w:r>
    </w:p>
    <w:p w14:paraId="3234585A" w14:textId="77777777" w:rsidR="007F19BE" w:rsidRDefault="007F19BE" w:rsidP="003C2966">
      <w:pPr>
        <w:rPr>
          <w:b/>
          <w:color w:val="893BC3"/>
        </w:rPr>
      </w:pPr>
    </w:p>
    <w:p w14:paraId="1D2E37D5" w14:textId="77777777" w:rsidR="003C2966" w:rsidRPr="003C2966" w:rsidRDefault="003C2966" w:rsidP="003C2966">
      <w:pPr>
        <w:rPr>
          <w:b/>
          <w:color w:val="893BC3"/>
        </w:rPr>
      </w:pPr>
      <w:r w:rsidRPr="003C2966">
        <w:rPr>
          <w:b/>
          <w:color w:val="893BC3"/>
        </w:rPr>
        <w:t>Auteurs</w:t>
      </w:r>
    </w:p>
    <w:p w14:paraId="556716A9" w14:textId="4DED5473" w:rsidR="00A97939" w:rsidRDefault="00ED0569" w:rsidP="003C2966">
      <w:pPr>
        <w:rPr>
          <w:sz w:val="16"/>
          <w:szCs w:val="16"/>
        </w:rPr>
      </w:pPr>
      <w:r>
        <w:rPr>
          <w:sz w:val="16"/>
          <w:szCs w:val="16"/>
        </w:rPr>
        <w:t>Leo Bakker</w:t>
      </w:r>
      <w:r w:rsidR="00A97939">
        <w:rPr>
          <w:sz w:val="16"/>
          <w:szCs w:val="16"/>
        </w:rPr>
        <w:tab/>
      </w:r>
      <w:r w:rsidR="00A97939">
        <w:rPr>
          <w:sz w:val="16"/>
          <w:szCs w:val="16"/>
        </w:rPr>
        <w:tab/>
      </w:r>
      <w:r w:rsidR="00A97939">
        <w:rPr>
          <w:sz w:val="16"/>
          <w:szCs w:val="16"/>
        </w:rPr>
        <w:tab/>
        <w:t>(Kennisnet)</w:t>
      </w:r>
    </w:p>
    <w:p w14:paraId="24CD8BFB" w14:textId="6C4C264E" w:rsidR="009A2701" w:rsidRPr="00A205E3" w:rsidRDefault="009A2701" w:rsidP="003C2966">
      <w:pPr>
        <w:rPr>
          <w:sz w:val="16"/>
          <w:szCs w:val="16"/>
        </w:rPr>
      </w:pPr>
      <w:r w:rsidRPr="00A205E3">
        <w:rPr>
          <w:sz w:val="16"/>
          <w:szCs w:val="16"/>
        </w:rPr>
        <w:t xml:space="preserve">Ludo </w:t>
      </w:r>
      <w:proofErr w:type="spellStart"/>
      <w:r w:rsidRPr="00A205E3">
        <w:rPr>
          <w:sz w:val="16"/>
          <w:szCs w:val="16"/>
        </w:rPr>
        <w:t>Cuijpers</w:t>
      </w:r>
      <w:proofErr w:type="spellEnd"/>
      <w:r w:rsidRPr="00A205E3">
        <w:rPr>
          <w:sz w:val="16"/>
          <w:szCs w:val="16"/>
        </w:rPr>
        <w:t xml:space="preserve"> </w:t>
      </w:r>
      <w:r>
        <w:rPr>
          <w:sz w:val="16"/>
          <w:szCs w:val="16"/>
        </w:rPr>
        <w:tab/>
      </w:r>
      <w:r>
        <w:rPr>
          <w:sz w:val="16"/>
          <w:szCs w:val="16"/>
        </w:rPr>
        <w:tab/>
      </w:r>
      <w:r>
        <w:rPr>
          <w:sz w:val="16"/>
          <w:szCs w:val="16"/>
        </w:rPr>
        <w:tab/>
      </w:r>
      <w:r w:rsidRPr="00A205E3">
        <w:rPr>
          <w:sz w:val="16"/>
          <w:szCs w:val="16"/>
        </w:rPr>
        <w:t xml:space="preserve">(Kennisnet, ROC </w:t>
      </w:r>
      <w:proofErr w:type="spellStart"/>
      <w:r w:rsidRPr="00A205E3">
        <w:rPr>
          <w:sz w:val="16"/>
          <w:szCs w:val="16"/>
        </w:rPr>
        <w:t>Leeuwenborgh</w:t>
      </w:r>
      <w:proofErr w:type="spellEnd"/>
      <w:r>
        <w:rPr>
          <w:sz w:val="16"/>
          <w:szCs w:val="16"/>
        </w:rPr>
        <w:t>)</w:t>
      </w:r>
    </w:p>
    <w:p w14:paraId="29FCA2BE" w14:textId="74CF346A" w:rsidR="003C2966" w:rsidRPr="00A205E3" w:rsidRDefault="00F63CC4" w:rsidP="003C2966">
      <w:pPr>
        <w:rPr>
          <w:sz w:val="16"/>
          <w:szCs w:val="16"/>
        </w:rPr>
      </w:pPr>
      <w:r>
        <w:rPr>
          <w:sz w:val="16"/>
          <w:szCs w:val="16"/>
        </w:rPr>
        <w:t>Versie 1.0, d</w:t>
      </w:r>
      <w:r w:rsidR="007F19BE" w:rsidRPr="00A205E3">
        <w:rPr>
          <w:sz w:val="16"/>
          <w:szCs w:val="16"/>
        </w:rPr>
        <w:t xml:space="preserve">ecember </w:t>
      </w:r>
      <w:r w:rsidR="00F61CF8" w:rsidRPr="00A205E3">
        <w:rPr>
          <w:sz w:val="16"/>
          <w:szCs w:val="16"/>
        </w:rPr>
        <w:t>201</w:t>
      </w:r>
      <w:r w:rsidR="00435BC2">
        <w:rPr>
          <w:sz w:val="16"/>
          <w:szCs w:val="16"/>
        </w:rPr>
        <w:t>8</w:t>
      </w:r>
    </w:p>
    <w:p w14:paraId="5BFC152F" w14:textId="77777777" w:rsidR="00E74542" w:rsidRDefault="00E74542" w:rsidP="007F19BE">
      <w:pPr>
        <w:rPr>
          <w:b/>
          <w:color w:val="893BC3"/>
        </w:rPr>
      </w:pPr>
    </w:p>
    <w:p w14:paraId="70C594D2" w14:textId="77777777" w:rsidR="007F19BE" w:rsidRPr="003C2966" w:rsidRDefault="007F19BE" w:rsidP="007F19BE">
      <w:pPr>
        <w:rPr>
          <w:b/>
          <w:color w:val="893BC3"/>
        </w:rPr>
      </w:pPr>
      <w:r>
        <w:rPr>
          <w:b/>
          <w:color w:val="893BC3"/>
        </w:rPr>
        <w:t>Met dank aan</w:t>
      </w:r>
    </w:p>
    <w:p w14:paraId="0672A423" w14:textId="78046E9E" w:rsidR="009A2701" w:rsidRDefault="002919D0" w:rsidP="003C2966">
      <w:pPr>
        <w:autoSpaceDE w:val="0"/>
        <w:autoSpaceDN w:val="0"/>
        <w:adjustRightInd w:val="0"/>
        <w:contextualSpacing/>
        <w:jc w:val="left"/>
        <w:rPr>
          <w:rFonts w:asciiTheme="minorHAnsi" w:hAnsiTheme="minorHAnsi" w:cstheme="minorHAnsi"/>
          <w:b/>
          <w:color w:val="893BC3"/>
          <w:sz w:val="28"/>
          <w:szCs w:val="28"/>
        </w:rPr>
      </w:pPr>
      <w:r w:rsidRPr="002919D0">
        <w:rPr>
          <w:rFonts w:asciiTheme="minorHAnsi" w:hAnsiTheme="minorHAnsi" w:cstheme="minorHAnsi"/>
          <w:b/>
          <w:color w:val="893BC3"/>
          <w:sz w:val="28"/>
          <w:szCs w:val="28"/>
        </w:rPr>
        <w:drawing>
          <wp:inline distT="0" distB="0" distL="0" distR="0" wp14:anchorId="5D148E9F" wp14:editId="5FA7560C">
            <wp:extent cx="5759450" cy="4966970"/>
            <wp:effectExtent l="0" t="0" r="6350" b="0"/>
            <wp:docPr id="29" name="Afbeelding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59450" cy="4966970"/>
                    </a:xfrm>
                    <a:prstGeom prst="rect">
                      <a:avLst/>
                    </a:prstGeom>
                  </pic:spPr>
                </pic:pic>
              </a:graphicData>
            </a:graphic>
          </wp:inline>
        </w:drawing>
      </w:r>
      <w:bookmarkStart w:id="6" w:name="_GoBack"/>
      <w:bookmarkEnd w:id="6"/>
    </w:p>
    <w:p w14:paraId="28ED6804" w14:textId="77777777" w:rsidR="0044184F" w:rsidRDefault="0044184F" w:rsidP="003C2966">
      <w:pPr>
        <w:autoSpaceDE w:val="0"/>
        <w:autoSpaceDN w:val="0"/>
        <w:adjustRightInd w:val="0"/>
        <w:contextualSpacing/>
        <w:jc w:val="left"/>
        <w:rPr>
          <w:rFonts w:asciiTheme="minorHAnsi" w:hAnsiTheme="minorHAnsi" w:cstheme="minorHAnsi"/>
          <w:b/>
          <w:color w:val="893BC3"/>
          <w:sz w:val="28"/>
          <w:szCs w:val="28"/>
        </w:rPr>
      </w:pPr>
    </w:p>
    <w:p w14:paraId="463907A1" w14:textId="7A8A5BB7" w:rsidR="003C2966" w:rsidRPr="003C2966" w:rsidRDefault="003C2966" w:rsidP="003C2966">
      <w:pPr>
        <w:autoSpaceDE w:val="0"/>
        <w:autoSpaceDN w:val="0"/>
        <w:adjustRightInd w:val="0"/>
        <w:contextualSpacing/>
        <w:jc w:val="left"/>
        <w:rPr>
          <w:rFonts w:asciiTheme="minorHAnsi" w:hAnsiTheme="minorHAnsi" w:cstheme="minorHAnsi"/>
          <w:b/>
          <w:color w:val="893BC3"/>
          <w:sz w:val="28"/>
          <w:szCs w:val="28"/>
        </w:rPr>
      </w:pPr>
      <w:r w:rsidRPr="003C2966">
        <w:rPr>
          <w:rFonts w:asciiTheme="minorHAnsi" w:hAnsiTheme="minorHAnsi" w:cstheme="minorHAnsi"/>
          <w:b/>
          <w:color w:val="893BC3"/>
          <w:sz w:val="28"/>
          <w:szCs w:val="28"/>
        </w:rPr>
        <w:t>Sommige rechten voorbehouden</w:t>
      </w:r>
    </w:p>
    <w:p w14:paraId="14E676CB" w14:textId="77777777" w:rsidR="003C2966" w:rsidRPr="00A205E3" w:rsidRDefault="003C2966" w:rsidP="003C2966">
      <w:pPr>
        <w:autoSpaceDE w:val="0"/>
        <w:autoSpaceDN w:val="0"/>
        <w:adjustRightInd w:val="0"/>
        <w:contextualSpacing/>
        <w:jc w:val="left"/>
        <w:rPr>
          <w:rFonts w:asciiTheme="minorHAnsi" w:hAnsiTheme="minorHAnsi" w:cstheme="minorHAnsi"/>
          <w:sz w:val="16"/>
          <w:szCs w:val="16"/>
        </w:rPr>
      </w:pPr>
      <w:r w:rsidRPr="00A205E3">
        <w:rPr>
          <w:rFonts w:asciiTheme="minorHAnsi" w:hAnsiTheme="minorHAnsi" w:cstheme="minorHAnsi"/>
          <w:sz w:val="16"/>
          <w:szCs w:val="16"/>
        </w:rPr>
        <w:t>Hoewel aan de totstandkoming van deze uitgave de uiterste zorg is besteed, aanvaarden de auteur(s), redacteur(s) en uitgever van Kennisnet geen aansprakelijkheid voor eventuele fouten of onvolkomenheden.</w:t>
      </w:r>
    </w:p>
    <w:p w14:paraId="7B920109" w14:textId="77777777" w:rsidR="003C2966" w:rsidRPr="003C2966" w:rsidRDefault="003C2966" w:rsidP="003C2966">
      <w:pPr>
        <w:autoSpaceDE w:val="0"/>
        <w:autoSpaceDN w:val="0"/>
        <w:adjustRightInd w:val="0"/>
        <w:contextualSpacing/>
        <w:jc w:val="left"/>
        <w:rPr>
          <w:rFonts w:asciiTheme="minorHAnsi" w:hAnsiTheme="minorHAnsi" w:cstheme="minorHAnsi"/>
          <w:b/>
          <w:color w:val="1728A9"/>
        </w:rPr>
      </w:pPr>
      <w:r w:rsidRPr="003C2966">
        <w:rPr>
          <w:rFonts w:asciiTheme="minorHAnsi" w:hAnsiTheme="minorHAnsi" w:cstheme="minorHAnsi"/>
          <w:b/>
          <w:color w:val="1728A9"/>
        </w:rPr>
        <w:t xml:space="preserve">Creative </w:t>
      </w:r>
      <w:proofErr w:type="spellStart"/>
      <w:r w:rsidRPr="003C2966">
        <w:rPr>
          <w:rFonts w:asciiTheme="minorHAnsi" w:hAnsiTheme="minorHAnsi" w:cstheme="minorHAnsi"/>
          <w:b/>
          <w:color w:val="1728A9"/>
        </w:rPr>
        <w:t>commons</w:t>
      </w:r>
      <w:proofErr w:type="spellEnd"/>
    </w:p>
    <w:p w14:paraId="2B3EAEE8" w14:textId="77777777" w:rsidR="003C2966" w:rsidRPr="00A205E3" w:rsidRDefault="003C2966" w:rsidP="003C2966">
      <w:pPr>
        <w:autoSpaceDE w:val="0"/>
        <w:autoSpaceDN w:val="0"/>
        <w:adjustRightInd w:val="0"/>
        <w:contextualSpacing/>
        <w:jc w:val="left"/>
        <w:rPr>
          <w:rFonts w:asciiTheme="minorHAnsi" w:hAnsiTheme="minorHAnsi" w:cstheme="minorHAnsi"/>
          <w:sz w:val="16"/>
          <w:szCs w:val="16"/>
        </w:rPr>
      </w:pPr>
      <w:r w:rsidRPr="00A205E3">
        <w:rPr>
          <w:rFonts w:ascii="Times New Roman" w:eastAsia="Times New Roman" w:hAnsi="Times New Roman"/>
          <w:noProof/>
          <w:color w:val="0000FF"/>
          <w:sz w:val="16"/>
          <w:szCs w:val="16"/>
          <w:lang w:eastAsia="nl-NL"/>
        </w:rPr>
        <w:drawing>
          <wp:anchor distT="0" distB="0" distL="114300" distR="114300" simplePos="0" relativeHeight="251666432" behindDoc="1" locked="0" layoutInCell="1" allowOverlap="1" wp14:anchorId="0C68EBAD" wp14:editId="30261308">
            <wp:simplePos x="0" y="0"/>
            <wp:positionH relativeFrom="column">
              <wp:posOffset>1924050</wp:posOffset>
            </wp:positionH>
            <wp:positionV relativeFrom="paragraph">
              <wp:posOffset>26670</wp:posOffset>
            </wp:positionV>
            <wp:extent cx="1168400" cy="277495"/>
            <wp:effectExtent l="0" t="0" r="0" b="8255"/>
            <wp:wrapTight wrapText="bothSides">
              <wp:wrapPolygon edited="0">
                <wp:start x="0" y="0"/>
                <wp:lineTo x="0" y="20760"/>
                <wp:lineTo x="21130" y="20760"/>
                <wp:lineTo x="21130" y="0"/>
                <wp:lineTo x="0" y="0"/>
              </wp:wrapPolygon>
            </wp:wrapTight>
            <wp:docPr id="1" name="Afbeelding 1" descr="http://t0.gstatic.com/images?q=tbn:ANd9GcQmu55qef3plag8_MzOyQ9XMTXUfYn3iS2An-azZ4RtBkMVzpXURA">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t0.gstatic.com/images?q=tbn:ANd9GcQmu55qef3plag8_MzOyQ9XMTXUfYn3iS2An-azZ4RtBkMVzpXURA">
                      <a:hlinkClick r:id="rId10"/>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68400" cy="2774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205E3">
        <w:rPr>
          <w:rFonts w:asciiTheme="minorHAnsi" w:hAnsiTheme="minorHAnsi" w:cstheme="minorHAnsi"/>
          <w:sz w:val="16"/>
          <w:szCs w:val="16"/>
        </w:rPr>
        <w:t>Naamsvermelding 3.0 Nederland</w:t>
      </w:r>
    </w:p>
    <w:p w14:paraId="1EC8BED8" w14:textId="77777777" w:rsidR="003C2966" w:rsidRPr="00A205E3" w:rsidRDefault="003C2966" w:rsidP="003C2966">
      <w:pPr>
        <w:autoSpaceDE w:val="0"/>
        <w:autoSpaceDN w:val="0"/>
        <w:adjustRightInd w:val="0"/>
        <w:contextualSpacing/>
        <w:jc w:val="left"/>
        <w:rPr>
          <w:rFonts w:asciiTheme="minorHAnsi" w:hAnsiTheme="minorHAnsi" w:cstheme="minorHAnsi"/>
          <w:sz w:val="16"/>
          <w:szCs w:val="16"/>
        </w:rPr>
      </w:pPr>
      <w:r w:rsidRPr="00A205E3">
        <w:rPr>
          <w:rFonts w:asciiTheme="minorHAnsi" w:hAnsiTheme="minorHAnsi" w:cstheme="minorHAnsi"/>
          <w:sz w:val="16"/>
          <w:szCs w:val="16"/>
        </w:rPr>
        <w:t>(CC BY 3.0)</w:t>
      </w:r>
    </w:p>
    <w:p w14:paraId="4E218344" w14:textId="77777777" w:rsidR="003C2966" w:rsidRPr="003C2966" w:rsidRDefault="003C2966" w:rsidP="003C2966">
      <w:pPr>
        <w:autoSpaceDE w:val="0"/>
        <w:autoSpaceDN w:val="0"/>
        <w:adjustRightInd w:val="0"/>
        <w:contextualSpacing/>
        <w:jc w:val="left"/>
        <w:rPr>
          <w:rFonts w:asciiTheme="minorHAnsi" w:hAnsiTheme="minorHAnsi" w:cstheme="minorHAnsi"/>
          <w:b/>
          <w:color w:val="1728A9"/>
        </w:rPr>
      </w:pPr>
      <w:r w:rsidRPr="003C2966">
        <w:rPr>
          <w:rFonts w:asciiTheme="minorHAnsi" w:hAnsiTheme="minorHAnsi" w:cstheme="minorHAnsi"/>
          <w:b/>
          <w:color w:val="1728A9"/>
        </w:rPr>
        <w:t>De gebruiker mag:</w:t>
      </w:r>
    </w:p>
    <w:p w14:paraId="76B59E9E" w14:textId="77777777" w:rsidR="003C2966" w:rsidRPr="00A205E3" w:rsidRDefault="003C2966" w:rsidP="003C2966">
      <w:pPr>
        <w:widowControl w:val="0"/>
        <w:numPr>
          <w:ilvl w:val="0"/>
          <w:numId w:val="2"/>
        </w:numPr>
        <w:autoSpaceDE w:val="0"/>
        <w:autoSpaceDN w:val="0"/>
        <w:adjustRightInd w:val="0"/>
        <w:spacing w:after="200"/>
        <w:ind w:left="567" w:hanging="425"/>
        <w:contextualSpacing/>
        <w:jc w:val="left"/>
        <w:rPr>
          <w:rFonts w:asciiTheme="minorHAnsi" w:eastAsiaTheme="minorHAnsi" w:hAnsiTheme="minorHAnsi" w:cstheme="minorHAnsi"/>
          <w:sz w:val="16"/>
          <w:szCs w:val="16"/>
        </w:rPr>
      </w:pPr>
      <w:r w:rsidRPr="00A205E3">
        <w:rPr>
          <w:rFonts w:asciiTheme="minorHAnsi" w:eastAsiaTheme="minorHAnsi" w:hAnsiTheme="minorHAnsi" w:cstheme="minorHAnsi"/>
          <w:sz w:val="16"/>
          <w:szCs w:val="16"/>
        </w:rPr>
        <w:t>Het werk kopiëren, verspreiden en doorgeven</w:t>
      </w:r>
    </w:p>
    <w:p w14:paraId="30930837" w14:textId="77777777" w:rsidR="003C2966" w:rsidRPr="00A205E3" w:rsidRDefault="003C2966" w:rsidP="003C2966">
      <w:pPr>
        <w:widowControl w:val="0"/>
        <w:numPr>
          <w:ilvl w:val="0"/>
          <w:numId w:val="2"/>
        </w:numPr>
        <w:autoSpaceDE w:val="0"/>
        <w:autoSpaceDN w:val="0"/>
        <w:adjustRightInd w:val="0"/>
        <w:spacing w:after="200"/>
        <w:ind w:left="567" w:hanging="425"/>
        <w:contextualSpacing/>
        <w:jc w:val="left"/>
        <w:rPr>
          <w:rFonts w:asciiTheme="minorHAnsi" w:eastAsiaTheme="minorHAnsi" w:hAnsiTheme="minorHAnsi" w:cstheme="minorHAnsi"/>
          <w:sz w:val="16"/>
          <w:szCs w:val="16"/>
        </w:rPr>
      </w:pPr>
      <w:r w:rsidRPr="00A205E3">
        <w:rPr>
          <w:rFonts w:asciiTheme="minorHAnsi" w:eastAsiaTheme="minorHAnsi" w:hAnsiTheme="minorHAnsi" w:cstheme="minorHAnsi"/>
          <w:sz w:val="16"/>
          <w:szCs w:val="16"/>
        </w:rPr>
        <w:t>Remixen – afgeleide werken maken</w:t>
      </w:r>
    </w:p>
    <w:p w14:paraId="13AEE05A" w14:textId="77777777" w:rsidR="003C2966" w:rsidRPr="003C2966" w:rsidRDefault="003C2966" w:rsidP="003C2966">
      <w:pPr>
        <w:autoSpaceDE w:val="0"/>
        <w:autoSpaceDN w:val="0"/>
        <w:adjustRightInd w:val="0"/>
        <w:contextualSpacing/>
        <w:jc w:val="left"/>
        <w:rPr>
          <w:rFonts w:asciiTheme="minorHAnsi" w:hAnsiTheme="minorHAnsi" w:cstheme="minorHAnsi"/>
          <w:b/>
          <w:color w:val="1728A9"/>
        </w:rPr>
      </w:pPr>
      <w:r w:rsidRPr="003C2966">
        <w:rPr>
          <w:rFonts w:asciiTheme="minorHAnsi" w:hAnsiTheme="minorHAnsi" w:cstheme="minorHAnsi"/>
          <w:b/>
          <w:color w:val="1728A9"/>
        </w:rPr>
        <w:t>Onder de volgende voorwaarde:</w:t>
      </w:r>
    </w:p>
    <w:p w14:paraId="36E1A347" w14:textId="77777777" w:rsidR="003C2966" w:rsidRPr="00A205E3" w:rsidRDefault="003C2966" w:rsidP="003C2966">
      <w:pPr>
        <w:widowControl w:val="0"/>
        <w:numPr>
          <w:ilvl w:val="0"/>
          <w:numId w:val="2"/>
        </w:numPr>
        <w:tabs>
          <w:tab w:val="left" w:pos="567"/>
        </w:tabs>
        <w:autoSpaceDE w:val="0"/>
        <w:autoSpaceDN w:val="0"/>
        <w:adjustRightInd w:val="0"/>
        <w:spacing w:after="200"/>
        <w:ind w:left="567" w:hanging="425"/>
        <w:contextualSpacing/>
        <w:jc w:val="left"/>
        <w:rPr>
          <w:rFonts w:asciiTheme="minorHAnsi" w:eastAsiaTheme="minorHAnsi" w:hAnsiTheme="minorHAnsi" w:cstheme="minorHAnsi"/>
          <w:sz w:val="16"/>
          <w:szCs w:val="16"/>
        </w:rPr>
      </w:pPr>
      <w:r w:rsidRPr="00A205E3">
        <w:rPr>
          <w:rFonts w:asciiTheme="minorHAnsi" w:eastAsiaTheme="minorHAnsi" w:hAnsiTheme="minorHAnsi" w:cstheme="minorHAnsi"/>
          <w:sz w:val="16"/>
          <w:szCs w:val="16"/>
        </w:rPr>
        <w:t>Naamsvermelding – De gebruiker dient bij het werk de naam van Kennisnet te vermelden (maar niet zodanig dat de indruk gewekt wordt dat zij daarmee instemt met uw werk of uw gebruik van het werk).</w:t>
      </w:r>
    </w:p>
    <w:bookmarkStart w:id="7" w:name="_Toc425950796" w:displacedByCustomXml="next"/>
    <w:sdt>
      <w:sdtPr>
        <w:rPr>
          <w:rFonts w:ascii="Calibri" w:eastAsia="Calibri" w:hAnsi="Calibri" w:cs="Times New Roman"/>
          <w:b w:val="0"/>
          <w:bCs w:val="0"/>
          <w:color w:val="auto"/>
          <w:sz w:val="20"/>
          <w:szCs w:val="20"/>
          <w:lang w:eastAsia="en-US"/>
        </w:rPr>
        <w:id w:val="-1280185862"/>
        <w:docPartObj>
          <w:docPartGallery w:val="Table of Contents"/>
          <w:docPartUnique/>
        </w:docPartObj>
      </w:sdtPr>
      <w:sdtEndPr/>
      <w:sdtContent>
        <w:p w14:paraId="0941B8AF" w14:textId="43146238" w:rsidR="009B1D9F" w:rsidRPr="00B723A7" w:rsidRDefault="009B1D9F">
          <w:pPr>
            <w:pStyle w:val="Kopvaninhoudsopgave"/>
            <w:rPr>
              <w:rFonts w:asciiTheme="minorHAnsi" w:hAnsiTheme="minorHAnsi" w:cstheme="minorHAnsi"/>
            </w:rPr>
          </w:pPr>
          <w:r w:rsidRPr="00B723A7">
            <w:rPr>
              <w:rFonts w:asciiTheme="minorHAnsi" w:hAnsiTheme="minorHAnsi" w:cstheme="minorHAnsi"/>
            </w:rPr>
            <w:t>Inhoudsopgave</w:t>
          </w:r>
        </w:p>
        <w:p w14:paraId="4E2FDCCC" w14:textId="62F8573E" w:rsidR="00AF31C3" w:rsidRDefault="009B1D9F">
          <w:pPr>
            <w:pStyle w:val="Inhopg1"/>
            <w:rPr>
              <w:rFonts w:asciiTheme="minorHAnsi" w:eastAsiaTheme="minorEastAsia" w:hAnsiTheme="minorHAnsi" w:cstheme="minorBidi"/>
              <w:b w:val="0"/>
              <w:color w:val="auto"/>
              <w:sz w:val="22"/>
              <w:lang w:eastAsia="nl-NL"/>
            </w:rPr>
          </w:pPr>
          <w:r>
            <w:fldChar w:fldCharType="begin"/>
          </w:r>
          <w:r>
            <w:instrText xml:space="preserve"> TOC \o "1-3" \h \z \u </w:instrText>
          </w:r>
          <w:r>
            <w:fldChar w:fldCharType="separate"/>
          </w:r>
          <w:hyperlink w:anchor="_Toc533079071" w:history="1">
            <w:r w:rsidR="00AF31C3" w:rsidRPr="00BE2E4C">
              <w:rPr>
                <w:rStyle w:val="Hyperlink"/>
                <w:rFonts w:eastAsiaTheme="majorEastAsia" w:cstheme="majorBidi"/>
                <w:bCs/>
                <w:kern w:val="28"/>
              </w:rPr>
              <w:t>Verantwoording</w:t>
            </w:r>
            <w:r w:rsidR="00AF31C3">
              <w:rPr>
                <w:webHidden/>
              </w:rPr>
              <w:tab/>
            </w:r>
            <w:r w:rsidR="00AF31C3">
              <w:rPr>
                <w:webHidden/>
              </w:rPr>
              <w:fldChar w:fldCharType="begin"/>
            </w:r>
            <w:r w:rsidR="00AF31C3">
              <w:rPr>
                <w:webHidden/>
              </w:rPr>
              <w:instrText xml:space="preserve"> PAGEREF _Toc533079071 \h </w:instrText>
            </w:r>
            <w:r w:rsidR="00AF31C3">
              <w:rPr>
                <w:webHidden/>
              </w:rPr>
            </w:r>
            <w:r w:rsidR="00AF31C3">
              <w:rPr>
                <w:webHidden/>
              </w:rPr>
              <w:fldChar w:fldCharType="separate"/>
            </w:r>
            <w:r w:rsidR="00AF31C3">
              <w:rPr>
                <w:webHidden/>
              </w:rPr>
              <w:t>2</w:t>
            </w:r>
            <w:r w:rsidR="00AF31C3">
              <w:rPr>
                <w:webHidden/>
              </w:rPr>
              <w:fldChar w:fldCharType="end"/>
            </w:r>
          </w:hyperlink>
        </w:p>
        <w:p w14:paraId="1D3669EF" w14:textId="037E57E0" w:rsidR="00AF31C3" w:rsidRDefault="009422ED">
          <w:pPr>
            <w:pStyle w:val="Inhopg1"/>
            <w:rPr>
              <w:rFonts w:asciiTheme="minorHAnsi" w:eastAsiaTheme="minorEastAsia" w:hAnsiTheme="minorHAnsi" w:cstheme="minorBidi"/>
              <w:b w:val="0"/>
              <w:color w:val="auto"/>
              <w:sz w:val="22"/>
              <w:lang w:eastAsia="nl-NL"/>
            </w:rPr>
          </w:pPr>
          <w:hyperlink w:anchor="_Toc533079072" w:history="1">
            <w:r w:rsidR="00AF31C3" w:rsidRPr="00BE2E4C">
              <w:rPr>
                <w:rStyle w:val="Hyperlink"/>
              </w:rPr>
              <w:t>1.</w:t>
            </w:r>
            <w:r w:rsidR="00AF31C3">
              <w:rPr>
                <w:rFonts w:asciiTheme="minorHAnsi" w:eastAsiaTheme="minorEastAsia" w:hAnsiTheme="minorHAnsi" w:cstheme="minorBidi"/>
                <w:b w:val="0"/>
                <w:color w:val="auto"/>
                <w:sz w:val="22"/>
                <w:lang w:eastAsia="nl-NL"/>
              </w:rPr>
              <w:tab/>
            </w:r>
            <w:r w:rsidR="00AF31C3" w:rsidRPr="00BE2E4C">
              <w:rPr>
                <w:rStyle w:val="Hyperlink"/>
              </w:rPr>
              <w:t>Conclusies IBP</w:t>
            </w:r>
            <w:r w:rsidR="00F63CC4" w:rsidRPr="00F63CC4">
              <w:rPr>
                <w:rStyle w:val="Hyperlink"/>
                <w:i/>
              </w:rPr>
              <w:t>E</w:t>
            </w:r>
            <w:r w:rsidR="00AF31C3" w:rsidRPr="00BE2E4C">
              <w:rPr>
                <w:rStyle w:val="Hyperlink"/>
              </w:rPr>
              <w:t xml:space="preserve"> benchmark 2018</w:t>
            </w:r>
            <w:r w:rsidR="00AF31C3">
              <w:rPr>
                <w:webHidden/>
              </w:rPr>
              <w:tab/>
            </w:r>
            <w:r w:rsidR="00AF31C3">
              <w:rPr>
                <w:webHidden/>
              </w:rPr>
              <w:fldChar w:fldCharType="begin"/>
            </w:r>
            <w:r w:rsidR="00AF31C3">
              <w:rPr>
                <w:webHidden/>
              </w:rPr>
              <w:instrText xml:space="preserve"> PAGEREF _Toc533079072 \h </w:instrText>
            </w:r>
            <w:r w:rsidR="00AF31C3">
              <w:rPr>
                <w:webHidden/>
              </w:rPr>
            </w:r>
            <w:r w:rsidR="00AF31C3">
              <w:rPr>
                <w:webHidden/>
              </w:rPr>
              <w:fldChar w:fldCharType="separate"/>
            </w:r>
            <w:r w:rsidR="00AF31C3">
              <w:rPr>
                <w:webHidden/>
              </w:rPr>
              <w:t>4</w:t>
            </w:r>
            <w:r w:rsidR="00AF31C3">
              <w:rPr>
                <w:webHidden/>
              </w:rPr>
              <w:fldChar w:fldCharType="end"/>
            </w:r>
          </w:hyperlink>
        </w:p>
        <w:p w14:paraId="4B8AB7E9" w14:textId="2E67BACB" w:rsidR="00AF31C3" w:rsidRDefault="009422ED">
          <w:pPr>
            <w:pStyle w:val="Inhopg2"/>
            <w:rPr>
              <w:rFonts w:asciiTheme="minorHAnsi" w:eastAsiaTheme="minorEastAsia" w:hAnsiTheme="minorHAnsi" w:cstheme="minorBidi"/>
              <w:noProof/>
              <w:sz w:val="22"/>
              <w:szCs w:val="22"/>
              <w:lang w:eastAsia="nl-NL"/>
            </w:rPr>
          </w:pPr>
          <w:hyperlink w:anchor="_Toc533079073" w:history="1">
            <w:r w:rsidR="00AF31C3" w:rsidRPr="00BE2E4C">
              <w:rPr>
                <w:rStyle w:val="Hyperlink"/>
                <w:noProof/>
              </w:rPr>
              <w:t>1.1</w:t>
            </w:r>
            <w:r w:rsidR="00AF31C3">
              <w:rPr>
                <w:rFonts w:asciiTheme="minorHAnsi" w:eastAsiaTheme="minorEastAsia" w:hAnsiTheme="minorHAnsi" w:cstheme="minorBidi"/>
                <w:noProof/>
                <w:sz w:val="22"/>
                <w:szCs w:val="22"/>
                <w:lang w:eastAsia="nl-NL"/>
              </w:rPr>
              <w:tab/>
            </w:r>
            <w:r w:rsidR="00AF31C3" w:rsidRPr="00BE2E4C">
              <w:rPr>
                <w:rStyle w:val="Hyperlink"/>
                <w:noProof/>
              </w:rPr>
              <w:t>Inleiding</w:t>
            </w:r>
            <w:r w:rsidR="00AF31C3">
              <w:rPr>
                <w:noProof/>
                <w:webHidden/>
              </w:rPr>
              <w:tab/>
            </w:r>
            <w:r w:rsidR="00AF31C3">
              <w:rPr>
                <w:noProof/>
                <w:webHidden/>
              </w:rPr>
              <w:fldChar w:fldCharType="begin"/>
            </w:r>
            <w:r w:rsidR="00AF31C3">
              <w:rPr>
                <w:noProof/>
                <w:webHidden/>
              </w:rPr>
              <w:instrText xml:space="preserve"> PAGEREF _Toc533079073 \h </w:instrText>
            </w:r>
            <w:r w:rsidR="00AF31C3">
              <w:rPr>
                <w:noProof/>
                <w:webHidden/>
              </w:rPr>
            </w:r>
            <w:r w:rsidR="00AF31C3">
              <w:rPr>
                <w:noProof/>
                <w:webHidden/>
              </w:rPr>
              <w:fldChar w:fldCharType="separate"/>
            </w:r>
            <w:r w:rsidR="00AF31C3">
              <w:rPr>
                <w:noProof/>
                <w:webHidden/>
              </w:rPr>
              <w:t>4</w:t>
            </w:r>
            <w:r w:rsidR="00AF31C3">
              <w:rPr>
                <w:noProof/>
                <w:webHidden/>
              </w:rPr>
              <w:fldChar w:fldCharType="end"/>
            </w:r>
          </w:hyperlink>
        </w:p>
        <w:p w14:paraId="23BE476E" w14:textId="14FCB1A5" w:rsidR="00AF31C3" w:rsidRDefault="009422ED">
          <w:pPr>
            <w:pStyle w:val="Inhopg2"/>
            <w:rPr>
              <w:rFonts w:asciiTheme="minorHAnsi" w:eastAsiaTheme="minorEastAsia" w:hAnsiTheme="minorHAnsi" w:cstheme="minorBidi"/>
              <w:noProof/>
              <w:sz w:val="22"/>
              <w:szCs w:val="22"/>
              <w:lang w:eastAsia="nl-NL"/>
            </w:rPr>
          </w:pPr>
          <w:hyperlink w:anchor="_Toc533079074" w:history="1">
            <w:r w:rsidR="00AF31C3" w:rsidRPr="00BE2E4C">
              <w:rPr>
                <w:rStyle w:val="Hyperlink"/>
                <w:noProof/>
              </w:rPr>
              <w:t>1.2</w:t>
            </w:r>
            <w:r w:rsidR="00AF31C3">
              <w:rPr>
                <w:rFonts w:asciiTheme="minorHAnsi" w:eastAsiaTheme="minorEastAsia" w:hAnsiTheme="minorHAnsi" w:cstheme="minorBidi"/>
                <w:noProof/>
                <w:sz w:val="22"/>
                <w:szCs w:val="22"/>
                <w:lang w:eastAsia="nl-NL"/>
              </w:rPr>
              <w:tab/>
            </w:r>
            <w:r w:rsidR="00AF31C3" w:rsidRPr="00BE2E4C">
              <w:rPr>
                <w:rStyle w:val="Hyperlink"/>
                <w:noProof/>
              </w:rPr>
              <w:t>Representativiteit</w:t>
            </w:r>
            <w:r w:rsidR="00AF31C3">
              <w:rPr>
                <w:noProof/>
                <w:webHidden/>
              </w:rPr>
              <w:tab/>
            </w:r>
            <w:r w:rsidR="00AF31C3">
              <w:rPr>
                <w:noProof/>
                <w:webHidden/>
              </w:rPr>
              <w:fldChar w:fldCharType="begin"/>
            </w:r>
            <w:r w:rsidR="00AF31C3">
              <w:rPr>
                <w:noProof/>
                <w:webHidden/>
              </w:rPr>
              <w:instrText xml:space="preserve"> PAGEREF _Toc533079074 \h </w:instrText>
            </w:r>
            <w:r w:rsidR="00AF31C3">
              <w:rPr>
                <w:noProof/>
                <w:webHidden/>
              </w:rPr>
            </w:r>
            <w:r w:rsidR="00AF31C3">
              <w:rPr>
                <w:noProof/>
                <w:webHidden/>
              </w:rPr>
              <w:fldChar w:fldCharType="separate"/>
            </w:r>
            <w:r w:rsidR="00AF31C3">
              <w:rPr>
                <w:noProof/>
                <w:webHidden/>
              </w:rPr>
              <w:t>5</w:t>
            </w:r>
            <w:r w:rsidR="00AF31C3">
              <w:rPr>
                <w:noProof/>
                <w:webHidden/>
              </w:rPr>
              <w:fldChar w:fldCharType="end"/>
            </w:r>
          </w:hyperlink>
        </w:p>
        <w:p w14:paraId="55C6FC02" w14:textId="2CCCAAF4" w:rsidR="00AF31C3" w:rsidRDefault="009422ED">
          <w:pPr>
            <w:pStyle w:val="Inhopg2"/>
            <w:rPr>
              <w:rFonts w:asciiTheme="minorHAnsi" w:eastAsiaTheme="minorEastAsia" w:hAnsiTheme="minorHAnsi" w:cstheme="minorBidi"/>
              <w:noProof/>
              <w:sz w:val="22"/>
              <w:szCs w:val="22"/>
              <w:lang w:eastAsia="nl-NL"/>
            </w:rPr>
          </w:pPr>
          <w:hyperlink w:anchor="_Toc533079075" w:history="1">
            <w:r w:rsidR="00AF31C3" w:rsidRPr="00BE2E4C">
              <w:rPr>
                <w:rStyle w:val="Hyperlink"/>
                <w:noProof/>
              </w:rPr>
              <w:t>1.3</w:t>
            </w:r>
            <w:r w:rsidR="00AF31C3">
              <w:rPr>
                <w:rFonts w:asciiTheme="minorHAnsi" w:eastAsiaTheme="minorEastAsia" w:hAnsiTheme="minorHAnsi" w:cstheme="minorBidi"/>
                <w:noProof/>
                <w:sz w:val="22"/>
                <w:szCs w:val="22"/>
                <w:lang w:eastAsia="nl-NL"/>
              </w:rPr>
              <w:tab/>
            </w:r>
            <w:r w:rsidR="00AF31C3" w:rsidRPr="00BE2E4C">
              <w:rPr>
                <w:rStyle w:val="Hyperlink"/>
                <w:noProof/>
              </w:rPr>
              <w:t>Benchmark ibpe 2018 en algemene bevindingen ibp in het mbo</w:t>
            </w:r>
            <w:r w:rsidR="00AF31C3">
              <w:rPr>
                <w:noProof/>
                <w:webHidden/>
              </w:rPr>
              <w:tab/>
            </w:r>
            <w:r w:rsidR="00AF31C3">
              <w:rPr>
                <w:noProof/>
                <w:webHidden/>
              </w:rPr>
              <w:fldChar w:fldCharType="begin"/>
            </w:r>
            <w:r w:rsidR="00AF31C3">
              <w:rPr>
                <w:noProof/>
                <w:webHidden/>
              </w:rPr>
              <w:instrText xml:space="preserve"> PAGEREF _Toc533079075 \h </w:instrText>
            </w:r>
            <w:r w:rsidR="00AF31C3">
              <w:rPr>
                <w:noProof/>
                <w:webHidden/>
              </w:rPr>
            </w:r>
            <w:r w:rsidR="00AF31C3">
              <w:rPr>
                <w:noProof/>
                <w:webHidden/>
              </w:rPr>
              <w:fldChar w:fldCharType="separate"/>
            </w:r>
            <w:r w:rsidR="00AF31C3">
              <w:rPr>
                <w:noProof/>
                <w:webHidden/>
              </w:rPr>
              <w:t>5</w:t>
            </w:r>
            <w:r w:rsidR="00AF31C3">
              <w:rPr>
                <w:noProof/>
                <w:webHidden/>
              </w:rPr>
              <w:fldChar w:fldCharType="end"/>
            </w:r>
          </w:hyperlink>
        </w:p>
        <w:p w14:paraId="4DBEC9A5" w14:textId="4666374D" w:rsidR="00AF31C3" w:rsidRDefault="009422ED">
          <w:pPr>
            <w:pStyle w:val="Inhopg2"/>
            <w:rPr>
              <w:rFonts w:asciiTheme="minorHAnsi" w:eastAsiaTheme="minorEastAsia" w:hAnsiTheme="minorHAnsi" w:cstheme="minorBidi"/>
              <w:noProof/>
              <w:sz w:val="22"/>
              <w:szCs w:val="22"/>
              <w:lang w:eastAsia="nl-NL"/>
            </w:rPr>
          </w:pPr>
          <w:hyperlink w:anchor="_Toc533079076" w:history="1">
            <w:r w:rsidR="00AF31C3" w:rsidRPr="00BE2E4C">
              <w:rPr>
                <w:rStyle w:val="Hyperlink"/>
                <w:noProof/>
              </w:rPr>
              <w:t>1.4</w:t>
            </w:r>
            <w:r w:rsidR="00AF31C3">
              <w:rPr>
                <w:rFonts w:asciiTheme="minorHAnsi" w:eastAsiaTheme="minorEastAsia" w:hAnsiTheme="minorHAnsi" w:cstheme="minorBidi"/>
                <w:noProof/>
                <w:sz w:val="22"/>
                <w:szCs w:val="22"/>
                <w:lang w:eastAsia="nl-NL"/>
              </w:rPr>
              <w:tab/>
            </w:r>
            <w:r w:rsidR="00AF31C3" w:rsidRPr="00BE2E4C">
              <w:rPr>
                <w:rStyle w:val="Hyperlink"/>
                <w:noProof/>
              </w:rPr>
              <w:t>Gedetailleerde bevindingen informatiebeveiliging</w:t>
            </w:r>
            <w:r w:rsidR="00AF31C3">
              <w:rPr>
                <w:noProof/>
                <w:webHidden/>
              </w:rPr>
              <w:tab/>
            </w:r>
            <w:r w:rsidR="00AF31C3">
              <w:rPr>
                <w:noProof/>
                <w:webHidden/>
              </w:rPr>
              <w:fldChar w:fldCharType="begin"/>
            </w:r>
            <w:r w:rsidR="00AF31C3">
              <w:rPr>
                <w:noProof/>
                <w:webHidden/>
              </w:rPr>
              <w:instrText xml:space="preserve"> PAGEREF _Toc533079076 \h </w:instrText>
            </w:r>
            <w:r w:rsidR="00AF31C3">
              <w:rPr>
                <w:noProof/>
                <w:webHidden/>
              </w:rPr>
            </w:r>
            <w:r w:rsidR="00AF31C3">
              <w:rPr>
                <w:noProof/>
                <w:webHidden/>
              </w:rPr>
              <w:fldChar w:fldCharType="separate"/>
            </w:r>
            <w:r w:rsidR="00AF31C3">
              <w:rPr>
                <w:noProof/>
                <w:webHidden/>
              </w:rPr>
              <w:t>6</w:t>
            </w:r>
            <w:r w:rsidR="00AF31C3">
              <w:rPr>
                <w:noProof/>
                <w:webHidden/>
              </w:rPr>
              <w:fldChar w:fldCharType="end"/>
            </w:r>
          </w:hyperlink>
        </w:p>
        <w:p w14:paraId="2B4A8E84" w14:textId="19D9E3A8" w:rsidR="00AF31C3" w:rsidRDefault="009422ED">
          <w:pPr>
            <w:pStyle w:val="Inhopg2"/>
            <w:rPr>
              <w:rFonts w:asciiTheme="minorHAnsi" w:eastAsiaTheme="minorEastAsia" w:hAnsiTheme="minorHAnsi" w:cstheme="minorBidi"/>
              <w:noProof/>
              <w:sz w:val="22"/>
              <w:szCs w:val="22"/>
              <w:lang w:eastAsia="nl-NL"/>
            </w:rPr>
          </w:pPr>
          <w:hyperlink w:anchor="_Toc533079077" w:history="1">
            <w:r w:rsidR="00AF31C3" w:rsidRPr="00BE2E4C">
              <w:rPr>
                <w:rStyle w:val="Hyperlink"/>
                <w:noProof/>
              </w:rPr>
              <w:t>1.5</w:t>
            </w:r>
            <w:r w:rsidR="00AF31C3">
              <w:rPr>
                <w:rFonts w:asciiTheme="minorHAnsi" w:eastAsiaTheme="minorEastAsia" w:hAnsiTheme="minorHAnsi" w:cstheme="minorBidi"/>
                <w:noProof/>
                <w:sz w:val="22"/>
                <w:szCs w:val="22"/>
                <w:lang w:eastAsia="nl-NL"/>
              </w:rPr>
              <w:tab/>
            </w:r>
            <w:r w:rsidR="00AF31C3" w:rsidRPr="00BE2E4C">
              <w:rPr>
                <w:rStyle w:val="Hyperlink"/>
                <w:noProof/>
              </w:rPr>
              <w:t>Benchmark privacy</w:t>
            </w:r>
            <w:r w:rsidR="00AF31C3">
              <w:rPr>
                <w:noProof/>
                <w:webHidden/>
              </w:rPr>
              <w:tab/>
            </w:r>
            <w:r w:rsidR="00AF31C3">
              <w:rPr>
                <w:noProof/>
                <w:webHidden/>
              </w:rPr>
              <w:fldChar w:fldCharType="begin"/>
            </w:r>
            <w:r w:rsidR="00AF31C3">
              <w:rPr>
                <w:noProof/>
                <w:webHidden/>
              </w:rPr>
              <w:instrText xml:space="preserve"> PAGEREF _Toc533079077 \h </w:instrText>
            </w:r>
            <w:r w:rsidR="00AF31C3">
              <w:rPr>
                <w:noProof/>
                <w:webHidden/>
              </w:rPr>
            </w:r>
            <w:r w:rsidR="00AF31C3">
              <w:rPr>
                <w:noProof/>
                <w:webHidden/>
              </w:rPr>
              <w:fldChar w:fldCharType="separate"/>
            </w:r>
            <w:r w:rsidR="00AF31C3">
              <w:rPr>
                <w:noProof/>
                <w:webHidden/>
              </w:rPr>
              <w:t>11</w:t>
            </w:r>
            <w:r w:rsidR="00AF31C3">
              <w:rPr>
                <w:noProof/>
                <w:webHidden/>
              </w:rPr>
              <w:fldChar w:fldCharType="end"/>
            </w:r>
          </w:hyperlink>
        </w:p>
        <w:p w14:paraId="664A340B" w14:textId="5A3297ED" w:rsidR="00AF31C3" w:rsidRDefault="009422ED">
          <w:pPr>
            <w:pStyle w:val="Inhopg2"/>
            <w:rPr>
              <w:rFonts w:asciiTheme="minorHAnsi" w:eastAsiaTheme="minorEastAsia" w:hAnsiTheme="minorHAnsi" w:cstheme="minorBidi"/>
              <w:noProof/>
              <w:sz w:val="22"/>
              <w:szCs w:val="22"/>
              <w:lang w:eastAsia="nl-NL"/>
            </w:rPr>
          </w:pPr>
          <w:hyperlink w:anchor="_Toc533079078" w:history="1">
            <w:r w:rsidR="00AF31C3" w:rsidRPr="00BE2E4C">
              <w:rPr>
                <w:rStyle w:val="Hyperlink"/>
                <w:noProof/>
              </w:rPr>
              <w:t>1.6</w:t>
            </w:r>
            <w:r w:rsidR="00AF31C3">
              <w:rPr>
                <w:rFonts w:asciiTheme="minorHAnsi" w:eastAsiaTheme="minorEastAsia" w:hAnsiTheme="minorHAnsi" w:cstheme="minorBidi"/>
                <w:noProof/>
                <w:sz w:val="22"/>
                <w:szCs w:val="22"/>
                <w:lang w:eastAsia="nl-NL"/>
              </w:rPr>
              <w:tab/>
            </w:r>
            <w:r w:rsidR="00AF31C3" w:rsidRPr="00BE2E4C">
              <w:rPr>
                <w:rStyle w:val="Hyperlink"/>
                <w:noProof/>
              </w:rPr>
              <w:t>Benchmark Examinering</w:t>
            </w:r>
            <w:r w:rsidR="00AF31C3">
              <w:rPr>
                <w:noProof/>
                <w:webHidden/>
              </w:rPr>
              <w:tab/>
            </w:r>
            <w:r w:rsidR="00AF31C3">
              <w:rPr>
                <w:noProof/>
                <w:webHidden/>
              </w:rPr>
              <w:fldChar w:fldCharType="begin"/>
            </w:r>
            <w:r w:rsidR="00AF31C3">
              <w:rPr>
                <w:noProof/>
                <w:webHidden/>
              </w:rPr>
              <w:instrText xml:space="preserve"> PAGEREF _Toc533079078 \h </w:instrText>
            </w:r>
            <w:r w:rsidR="00AF31C3">
              <w:rPr>
                <w:noProof/>
                <w:webHidden/>
              </w:rPr>
            </w:r>
            <w:r w:rsidR="00AF31C3">
              <w:rPr>
                <w:noProof/>
                <w:webHidden/>
              </w:rPr>
              <w:fldChar w:fldCharType="separate"/>
            </w:r>
            <w:r w:rsidR="00AF31C3">
              <w:rPr>
                <w:noProof/>
                <w:webHidden/>
              </w:rPr>
              <w:t>12</w:t>
            </w:r>
            <w:r w:rsidR="00AF31C3">
              <w:rPr>
                <w:noProof/>
                <w:webHidden/>
              </w:rPr>
              <w:fldChar w:fldCharType="end"/>
            </w:r>
          </w:hyperlink>
        </w:p>
        <w:p w14:paraId="47BB7EE2" w14:textId="5D1A778B" w:rsidR="00AF31C3" w:rsidRDefault="009422ED">
          <w:pPr>
            <w:pStyle w:val="Inhopg2"/>
            <w:rPr>
              <w:rFonts w:asciiTheme="minorHAnsi" w:eastAsiaTheme="minorEastAsia" w:hAnsiTheme="minorHAnsi" w:cstheme="minorBidi"/>
              <w:noProof/>
              <w:sz w:val="22"/>
              <w:szCs w:val="22"/>
              <w:lang w:eastAsia="nl-NL"/>
            </w:rPr>
          </w:pPr>
          <w:hyperlink w:anchor="_Toc533079079" w:history="1">
            <w:r w:rsidR="00AF31C3" w:rsidRPr="00BE2E4C">
              <w:rPr>
                <w:rStyle w:val="Hyperlink"/>
                <w:noProof/>
              </w:rPr>
              <w:t>1.7</w:t>
            </w:r>
            <w:r w:rsidR="00AF31C3">
              <w:rPr>
                <w:rFonts w:asciiTheme="minorHAnsi" w:eastAsiaTheme="minorEastAsia" w:hAnsiTheme="minorHAnsi" w:cstheme="minorBidi"/>
                <w:noProof/>
                <w:sz w:val="22"/>
                <w:szCs w:val="22"/>
                <w:lang w:eastAsia="nl-NL"/>
              </w:rPr>
              <w:tab/>
            </w:r>
            <w:r w:rsidR="00AF31C3" w:rsidRPr="00BE2E4C">
              <w:rPr>
                <w:rStyle w:val="Hyperlink"/>
                <w:noProof/>
              </w:rPr>
              <w:t>Samenvatting benchmark in de afgelopen jaren</w:t>
            </w:r>
            <w:r w:rsidR="00AF31C3">
              <w:rPr>
                <w:noProof/>
                <w:webHidden/>
              </w:rPr>
              <w:tab/>
            </w:r>
            <w:r w:rsidR="00AF31C3">
              <w:rPr>
                <w:noProof/>
                <w:webHidden/>
              </w:rPr>
              <w:fldChar w:fldCharType="begin"/>
            </w:r>
            <w:r w:rsidR="00AF31C3">
              <w:rPr>
                <w:noProof/>
                <w:webHidden/>
              </w:rPr>
              <w:instrText xml:space="preserve"> PAGEREF _Toc533079079 \h </w:instrText>
            </w:r>
            <w:r w:rsidR="00AF31C3">
              <w:rPr>
                <w:noProof/>
                <w:webHidden/>
              </w:rPr>
            </w:r>
            <w:r w:rsidR="00AF31C3">
              <w:rPr>
                <w:noProof/>
                <w:webHidden/>
              </w:rPr>
              <w:fldChar w:fldCharType="separate"/>
            </w:r>
            <w:r w:rsidR="00AF31C3">
              <w:rPr>
                <w:noProof/>
                <w:webHidden/>
              </w:rPr>
              <w:t>13</w:t>
            </w:r>
            <w:r w:rsidR="00AF31C3">
              <w:rPr>
                <w:noProof/>
                <w:webHidden/>
              </w:rPr>
              <w:fldChar w:fldCharType="end"/>
            </w:r>
          </w:hyperlink>
        </w:p>
        <w:p w14:paraId="7EFF8BB9" w14:textId="7113AE6F" w:rsidR="00AF31C3" w:rsidRDefault="009422ED">
          <w:pPr>
            <w:pStyle w:val="Inhopg2"/>
            <w:rPr>
              <w:rFonts w:asciiTheme="minorHAnsi" w:eastAsiaTheme="minorEastAsia" w:hAnsiTheme="minorHAnsi" w:cstheme="minorBidi"/>
              <w:noProof/>
              <w:sz w:val="22"/>
              <w:szCs w:val="22"/>
              <w:lang w:eastAsia="nl-NL"/>
            </w:rPr>
          </w:pPr>
          <w:hyperlink w:anchor="_Toc533079080" w:history="1">
            <w:r w:rsidR="00AF31C3" w:rsidRPr="00BE2E4C">
              <w:rPr>
                <w:rStyle w:val="Hyperlink"/>
                <w:noProof/>
              </w:rPr>
              <w:t>1.8</w:t>
            </w:r>
            <w:r w:rsidR="00AF31C3">
              <w:rPr>
                <w:rFonts w:asciiTheme="minorHAnsi" w:eastAsiaTheme="minorEastAsia" w:hAnsiTheme="minorHAnsi" w:cstheme="minorBidi"/>
                <w:noProof/>
                <w:sz w:val="22"/>
                <w:szCs w:val="22"/>
                <w:lang w:eastAsia="nl-NL"/>
              </w:rPr>
              <w:tab/>
            </w:r>
            <w:r w:rsidR="00AF31C3" w:rsidRPr="00BE2E4C">
              <w:rPr>
                <w:rStyle w:val="Hyperlink"/>
                <w:noProof/>
              </w:rPr>
              <w:t>Aanbevelingen</w:t>
            </w:r>
            <w:r w:rsidR="00AF31C3">
              <w:rPr>
                <w:noProof/>
                <w:webHidden/>
              </w:rPr>
              <w:tab/>
            </w:r>
            <w:r w:rsidR="00AF31C3">
              <w:rPr>
                <w:noProof/>
                <w:webHidden/>
              </w:rPr>
              <w:fldChar w:fldCharType="begin"/>
            </w:r>
            <w:r w:rsidR="00AF31C3">
              <w:rPr>
                <w:noProof/>
                <w:webHidden/>
              </w:rPr>
              <w:instrText xml:space="preserve"> PAGEREF _Toc533079080 \h </w:instrText>
            </w:r>
            <w:r w:rsidR="00AF31C3">
              <w:rPr>
                <w:noProof/>
                <w:webHidden/>
              </w:rPr>
            </w:r>
            <w:r w:rsidR="00AF31C3">
              <w:rPr>
                <w:noProof/>
                <w:webHidden/>
              </w:rPr>
              <w:fldChar w:fldCharType="separate"/>
            </w:r>
            <w:r w:rsidR="00AF31C3">
              <w:rPr>
                <w:noProof/>
                <w:webHidden/>
              </w:rPr>
              <w:t>13</w:t>
            </w:r>
            <w:r w:rsidR="00AF31C3">
              <w:rPr>
                <w:noProof/>
                <w:webHidden/>
              </w:rPr>
              <w:fldChar w:fldCharType="end"/>
            </w:r>
          </w:hyperlink>
        </w:p>
        <w:p w14:paraId="2CA0406E" w14:textId="1BC89B50" w:rsidR="00AF31C3" w:rsidRPr="00AF31C3" w:rsidRDefault="009422ED">
          <w:pPr>
            <w:pStyle w:val="Inhopg3"/>
            <w:tabs>
              <w:tab w:val="left" w:pos="2103"/>
              <w:tab w:val="right" w:leader="dot" w:pos="9060"/>
            </w:tabs>
            <w:rPr>
              <w:rFonts w:asciiTheme="minorHAnsi" w:eastAsiaTheme="minorEastAsia" w:hAnsiTheme="minorHAnsi" w:cstheme="minorHAnsi"/>
              <w:noProof/>
              <w:sz w:val="20"/>
              <w:szCs w:val="20"/>
              <w:lang w:eastAsia="nl-NL"/>
            </w:rPr>
          </w:pPr>
          <w:hyperlink w:anchor="_Toc533079081" w:history="1">
            <w:r w:rsidR="00AF31C3" w:rsidRPr="00AF31C3">
              <w:rPr>
                <w:rStyle w:val="Hyperlink"/>
                <w:rFonts w:asciiTheme="minorHAnsi" w:hAnsiTheme="minorHAnsi" w:cstheme="minorHAnsi"/>
                <w:noProof/>
                <w:sz w:val="20"/>
                <w:szCs w:val="20"/>
              </w:rPr>
              <w:t>1.8.1</w:t>
            </w:r>
            <w:r w:rsidR="00AF31C3" w:rsidRPr="00AF31C3">
              <w:rPr>
                <w:rFonts w:asciiTheme="minorHAnsi" w:eastAsiaTheme="minorEastAsia" w:hAnsiTheme="minorHAnsi" w:cstheme="minorHAnsi"/>
                <w:noProof/>
                <w:sz w:val="20"/>
                <w:szCs w:val="20"/>
                <w:lang w:eastAsia="nl-NL"/>
              </w:rPr>
              <w:tab/>
            </w:r>
            <w:r w:rsidR="00AF31C3" w:rsidRPr="00AF31C3">
              <w:rPr>
                <w:rStyle w:val="Hyperlink"/>
                <w:rFonts w:asciiTheme="minorHAnsi" w:hAnsiTheme="minorHAnsi" w:cstheme="minorHAnsi"/>
                <w:noProof/>
                <w:sz w:val="20"/>
                <w:szCs w:val="20"/>
              </w:rPr>
              <w:t>Bewaartermijnen</w:t>
            </w:r>
            <w:r w:rsidR="00AF31C3" w:rsidRPr="00AF31C3">
              <w:rPr>
                <w:rFonts w:asciiTheme="minorHAnsi" w:hAnsiTheme="minorHAnsi" w:cstheme="minorHAnsi"/>
                <w:noProof/>
                <w:webHidden/>
                <w:sz w:val="20"/>
                <w:szCs w:val="20"/>
              </w:rPr>
              <w:tab/>
            </w:r>
            <w:r w:rsidR="00AF31C3" w:rsidRPr="00AF31C3">
              <w:rPr>
                <w:rFonts w:asciiTheme="minorHAnsi" w:hAnsiTheme="minorHAnsi" w:cstheme="minorHAnsi"/>
                <w:noProof/>
                <w:webHidden/>
                <w:sz w:val="20"/>
                <w:szCs w:val="20"/>
              </w:rPr>
              <w:fldChar w:fldCharType="begin"/>
            </w:r>
            <w:r w:rsidR="00AF31C3" w:rsidRPr="00AF31C3">
              <w:rPr>
                <w:rFonts w:asciiTheme="minorHAnsi" w:hAnsiTheme="minorHAnsi" w:cstheme="minorHAnsi"/>
                <w:noProof/>
                <w:webHidden/>
                <w:sz w:val="20"/>
                <w:szCs w:val="20"/>
              </w:rPr>
              <w:instrText xml:space="preserve"> PAGEREF _Toc533079081 \h </w:instrText>
            </w:r>
            <w:r w:rsidR="00AF31C3" w:rsidRPr="00AF31C3">
              <w:rPr>
                <w:rFonts w:asciiTheme="minorHAnsi" w:hAnsiTheme="minorHAnsi" w:cstheme="minorHAnsi"/>
                <w:noProof/>
                <w:webHidden/>
                <w:sz w:val="20"/>
                <w:szCs w:val="20"/>
              </w:rPr>
            </w:r>
            <w:r w:rsidR="00AF31C3" w:rsidRPr="00AF31C3">
              <w:rPr>
                <w:rFonts w:asciiTheme="minorHAnsi" w:hAnsiTheme="minorHAnsi" w:cstheme="minorHAnsi"/>
                <w:noProof/>
                <w:webHidden/>
                <w:sz w:val="20"/>
                <w:szCs w:val="20"/>
              </w:rPr>
              <w:fldChar w:fldCharType="separate"/>
            </w:r>
            <w:r w:rsidR="00AF31C3" w:rsidRPr="00AF31C3">
              <w:rPr>
                <w:rFonts w:asciiTheme="minorHAnsi" w:hAnsiTheme="minorHAnsi" w:cstheme="minorHAnsi"/>
                <w:noProof/>
                <w:webHidden/>
                <w:sz w:val="20"/>
                <w:szCs w:val="20"/>
              </w:rPr>
              <w:t>13</w:t>
            </w:r>
            <w:r w:rsidR="00AF31C3" w:rsidRPr="00AF31C3">
              <w:rPr>
                <w:rFonts w:asciiTheme="minorHAnsi" w:hAnsiTheme="minorHAnsi" w:cstheme="minorHAnsi"/>
                <w:noProof/>
                <w:webHidden/>
                <w:sz w:val="20"/>
                <w:szCs w:val="20"/>
              </w:rPr>
              <w:fldChar w:fldCharType="end"/>
            </w:r>
          </w:hyperlink>
        </w:p>
        <w:p w14:paraId="1AD47822" w14:textId="342F2C8F" w:rsidR="00AF31C3" w:rsidRPr="00AF31C3" w:rsidRDefault="009422ED">
          <w:pPr>
            <w:pStyle w:val="Inhopg3"/>
            <w:tabs>
              <w:tab w:val="left" w:pos="2103"/>
              <w:tab w:val="right" w:leader="dot" w:pos="9060"/>
            </w:tabs>
            <w:rPr>
              <w:rFonts w:asciiTheme="minorHAnsi" w:eastAsiaTheme="minorEastAsia" w:hAnsiTheme="minorHAnsi" w:cstheme="minorHAnsi"/>
              <w:noProof/>
              <w:sz w:val="20"/>
              <w:szCs w:val="20"/>
              <w:lang w:eastAsia="nl-NL"/>
            </w:rPr>
          </w:pPr>
          <w:hyperlink w:anchor="_Toc533079082" w:history="1">
            <w:r w:rsidR="00AF31C3" w:rsidRPr="00AF31C3">
              <w:rPr>
                <w:rStyle w:val="Hyperlink"/>
                <w:rFonts w:asciiTheme="minorHAnsi" w:hAnsiTheme="minorHAnsi" w:cstheme="minorHAnsi"/>
                <w:noProof/>
                <w:sz w:val="20"/>
                <w:szCs w:val="20"/>
              </w:rPr>
              <w:t>1.8.2</w:t>
            </w:r>
            <w:r w:rsidR="00AF31C3" w:rsidRPr="00AF31C3">
              <w:rPr>
                <w:rFonts w:asciiTheme="minorHAnsi" w:eastAsiaTheme="minorEastAsia" w:hAnsiTheme="minorHAnsi" w:cstheme="minorHAnsi"/>
                <w:noProof/>
                <w:sz w:val="20"/>
                <w:szCs w:val="20"/>
                <w:lang w:eastAsia="nl-NL"/>
              </w:rPr>
              <w:tab/>
            </w:r>
            <w:r w:rsidR="00AF31C3" w:rsidRPr="00AF31C3">
              <w:rPr>
                <w:rStyle w:val="Hyperlink"/>
                <w:rFonts w:asciiTheme="minorHAnsi" w:hAnsiTheme="minorHAnsi" w:cstheme="minorHAnsi"/>
                <w:noProof/>
                <w:sz w:val="20"/>
                <w:szCs w:val="20"/>
              </w:rPr>
              <w:t>Controle en logging</w:t>
            </w:r>
            <w:r w:rsidR="00AF31C3" w:rsidRPr="00AF31C3">
              <w:rPr>
                <w:rFonts w:asciiTheme="minorHAnsi" w:hAnsiTheme="minorHAnsi" w:cstheme="minorHAnsi"/>
                <w:noProof/>
                <w:webHidden/>
                <w:sz w:val="20"/>
                <w:szCs w:val="20"/>
              </w:rPr>
              <w:tab/>
            </w:r>
            <w:r w:rsidR="00AF31C3" w:rsidRPr="00AF31C3">
              <w:rPr>
                <w:rFonts w:asciiTheme="minorHAnsi" w:hAnsiTheme="minorHAnsi" w:cstheme="minorHAnsi"/>
                <w:noProof/>
                <w:webHidden/>
                <w:sz w:val="20"/>
                <w:szCs w:val="20"/>
              </w:rPr>
              <w:fldChar w:fldCharType="begin"/>
            </w:r>
            <w:r w:rsidR="00AF31C3" w:rsidRPr="00AF31C3">
              <w:rPr>
                <w:rFonts w:asciiTheme="minorHAnsi" w:hAnsiTheme="minorHAnsi" w:cstheme="minorHAnsi"/>
                <w:noProof/>
                <w:webHidden/>
                <w:sz w:val="20"/>
                <w:szCs w:val="20"/>
              </w:rPr>
              <w:instrText xml:space="preserve"> PAGEREF _Toc533079082 \h </w:instrText>
            </w:r>
            <w:r w:rsidR="00AF31C3" w:rsidRPr="00AF31C3">
              <w:rPr>
                <w:rFonts w:asciiTheme="minorHAnsi" w:hAnsiTheme="minorHAnsi" w:cstheme="minorHAnsi"/>
                <w:noProof/>
                <w:webHidden/>
                <w:sz w:val="20"/>
                <w:szCs w:val="20"/>
              </w:rPr>
            </w:r>
            <w:r w:rsidR="00AF31C3" w:rsidRPr="00AF31C3">
              <w:rPr>
                <w:rFonts w:asciiTheme="minorHAnsi" w:hAnsiTheme="minorHAnsi" w:cstheme="minorHAnsi"/>
                <w:noProof/>
                <w:webHidden/>
                <w:sz w:val="20"/>
                <w:szCs w:val="20"/>
              </w:rPr>
              <w:fldChar w:fldCharType="separate"/>
            </w:r>
            <w:r w:rsidR="00AF31C3" w:rsidRPr="00AF31C3">
              <w:rPr>
                <w:rFonts w:asciiTheme="minorHAnsi" w:hAnsiTheme="minorHAnsi" w:cstheme="minorHAnsi"/>
                <w:noProof/>
                <w:webHidden/>
                <w:sz w:val="20"/>
                <w:szCs w:val="20"/>
              </w:rPr>
              <w:t>13</w:t>
            </w:r>
            <w:r w:rsidR="00AF31C3" w:rsidRPr="00AF31C3">
              <w:rPr>
                <w:rFonts w:asciiTheme="minorHAnsi" w:hAnsiTheme="minorHAnsi" w:cstheme="minorHAnsi"/>
                <w:noProof/>
                <w:webHidden/>
                <w:sz w:val="20"/>
                <w:szCs w:val="20"/>
              </w:rPr>
              <w:fldChar w:fldCharType="end"/>
            </w:r>
          </w:hyperlink>
        </w:p>
        <w:p w14:paraId="64115E5B" w14:textId="097835BA" w:rsidR="00AF31C3" w:rsidRPr="00AF31C3" w:rsidRDefault="009422ED">
          <w:pPr>
            <w:pStyle w:val="Inhopg3"/>
            <w:tabs>
              <w:tab w:val="left" w:pos="2103"/>
              <w:tab w:val="right" w:leader="dot" w:pos="9060"/>
            </w:tabs>
            <w:rPr>
              <w:rFonts w:asciiTheme="minorHAnsi" w:eastAsiaTheme="minorEastAsia" w:hAnsiTheme="minorHAnsi" w:cstheme="minorHAnsi"/>
              <w:noProof/>
              <w:sz w:val="20"/>
              <w:szCs w:val="20"/>
              <w:lang w:eastAsia="nl-NL"/>
            </w:rPr>
          </w:pPr>
          <w:hyperlink w:anchor="_Toc533079083" w:history="1">
            <w:r w:rsidR="00AF31C3" w:rsidRPr="00AF31C3">
              <w:rPr>
                <w:rStyle w:val="Hyperlink"/>
                <w:rFonts w:asciiTheme="minorHAnsi" w:hAnsiTheme="minorHAnsi" w:cstheme="minorHAnsi"/>
                <w:noProof/>
                <w:sz w:val="20"/>
                <w:szCs w:val="20"/>
              </w:rPr>
              <w:t>1.8.3</w:t>
            </w:r>
            <w:r w:rsidR="00AF31C3" w:rsidRPr="00AF31C3">
              <w:rPr>
                <w:rFonts w:asciiTheme="minorHAnsi" w:eastAsiaTheme="minorEastAsia" w:hAnsiTheme="minorHAnsi" w:cstheme="minorHAnsi"/>
                <w:noProof/>
                <w:sz w:val="20"/>
                <w:szCs w:val="20"/>
                <w:lang w:eastAsia="nl-NL"/>
              </w:rPr>
              <w:tab/>
            </w:r>
            <w:r w:rsidR="00AF31C3" w:rsidRPr="00AF31C3">
              <w:rPr>
                <w:rStyle w:val="Hyperlink"/>
                <w:rFonts w:asciiTheme="minorHAnsi" w:hAnsiTheme="minorHAnsi" w:cstheme="minorHAnsi"/>
                <w:noProof/>
                <w:sz w:val="20"/>
                <w:szCs w:val="20"/>
              </w:rPr>
              <w:t>Uitvoeren DPIA’s</w:t>
            </w:r>
            <w:r w:rsidR="00AF31C3" w:rsidRPr="00AF31C3">
              <w:rPr>
                <w:rFonts w:asciiTheme="minorHAnsi" w:hAnsiTheme="minorHAnsi" w:cstheme="minorHAnsi"/>
                <w:noProof/>
                <w:webHidden/>
                <w:sz w:val="20"/>
                <w:szCs w:val="20"/>
              </w:rPr>
              <w:tab/>
            </w:r>
            <w:r w:rsidR="00AF31C3" w:rsidRPr="00AF31C3">
              <w:rPr>
                <w:rFonts w:asciiTheme="minorHAnsi" w:hAnsiTheme="minorHAnsi" w:cstheme="minorHAnsi"/>
                <w:noProof/>
                <w:webHidden/>
                <w:sz w:val="20"/>
                <w:szCs w:val="20"/>
              </w:rPr>
              <w:fldChar w:fldCharType="begin"/>
            </w:r>
            <w:r w:rsidR="00AF31C3" w:rsidRPr="00AF31C3">
              <w:rPr>
                <w:rFonts w:asciiTheme="minorHAnsi" w:hAnsiTheme="minorHAnsi" w:cstheme="minorHAnsi"/>
                <w:noProof/>
                <w:webHidden/>
                <w:sz w:val="20"/>
                <w:szCs w:val="20"/>
              </w:rPr>
              <w:instrText xml:space="preserve"> PAGEREF _Toc533079083 \h </w:instrText>
            </w:r>
            <w:r w:rsidR="00AF31C3" w:rsidRPr="00AF31C3">
              <w:rPr>
                <w:rFonts w:asciiTheme="minorHAnsi" w:hAnsiTheme="minorHAnsi" w:cstheme="minorHAnsi"/>
                <w:noProof/>
                <w:webHidden/>
                <w:sz w:val="20"/>
                <w:szCs w:val="20"/>
              </w:rPr>
            </w:r>
            <w:r w:rsidR="00AF31C3" w:rsidRPr="00AF31C3">
              <w:rPr>
                <w:rFonts w:asciiTheme="minorHAnsi" w:hAnsiTheme="minorHAnsi" w:cstheme="minorHAnsi"/>
                <w:noProof/>
                <w:webHidden/>
                <w:sz w:val="20"/>
                <w:szCs w:val="20"/>
              </w:rPr>
              <w:fldChar w:fldCharType="separate"/>
            </w:r>
            <w:r w:rsidR="00AF31C3" w:rsidRPr="00AF31C3">
              <w:rPr>
                <w:rFonts w:asciiTheme="minorHAnsi" w:hAnsiTheme="minorHAnsi" w:cstheme="minorHAnsi"/>
                <w:noProof/>
                <w:webHidden/>
                <w:sz w:val="20"/>
                <w:szCs w:val="20"/>
              </w:rPr>
              <w:t>13</w:t>
            </w:r>
            <w:r w:rsidR="00AF31C3" w:rsidRPr="00AF31C3">
              <w:rPr>
                <w:rFonts w:asciiTheme="minorHAnsi" w:hAnsiTheme="minorHAnsi" w:cstheme="minorHAnsi"/>
                <w:noProof/>
                <w:webHidden/>
                <w:sz w:val="20"/>
                <w:szCs w:val="20"/>
              </w:rPr>
              <w:fldChar w:fldCharType="end"/>
            </w:r>
          </w:hyperlink>
        </w:p>
        <w:p w14:paraId="095DB722" w14:textId="7DFE1060" w:rsidR="00AF31C3" w:rsidRPr="00AF31C3" w:rsidRDefault="009422ED">
          <w:pPr>
            <w:pStyle w:val="Inhopg3"/>
            <w:tabs>
              <w:tab w:val="left" w:pos="2103"/>
              <w:tab w:val="right" w:leader="dot" w:pos="9060"/>
            </w:tabs>
            <w:rPr>
              <w:rFonts w:asciiTheme="minorHAnsi" w:eastAsiaTheme="minorEastAsia" w:hAnsiTheme="minorHAnsi" w:cstheme="minorHAnsi"/>
              <w:noProof/>
              <w:sz w:val="20"/>
              <w:szCs w:val="20"/>
              <w:lang w:eastAsia="nl-NL"/>
            </w:rPr>
          </w:pPr>
          <w:hyperlink w:anchor="_Toc533079084" w:history="1">
            <w:r w:rsidR="00AF31C3" w:rsidRPr="00AF31C3">
              <w:rPr>
                <w:rStyle w:val="Hyperlink"/>
                <w:rFonts w:asciiTheme="minorHAnsi" w:hAnsiTheme="minorHAnsi" w:cstheme="minorHAnsi"/>
                <w:noProof/>
                <w:sz w:val="20"/>
                <w:szCs w:val="20"/>
              </w:rPr>
              <w:t>1.8.4</w:t>
            </w:r>
            <w:r w:rsidR="00AF31C3" w:rsidRPr="00AF31C3">
              <w:rPr>
                <w:rFonts w:asciiTheme="minorHAnsi" w:eastAsiaTheme="minorEastAsia" w:hAnsiTheme="minorHAnsi" w:cstheme="minorHAnsi"/>
                <w:noProof/>
                <w:sz w:val="20"/>
                <w:szCs w:val="20"/>
                <w:lang w:eastAsia="nl-NL"/>
              </w:rPr>
              <w:tab/>
            </w:r>
            <w:r w:rsidR="00AF31C3" w:rsidRPr="00AF31C3">
              <w:rPr>
                <w:rStyle w:val="Hyperlink"/>
                <w:rFonts w:asciiTheme="minorHAnsi" w:hAnsiTheme="minorHAnsi" w:cstheme="minorHAnsi"/>
                <w:noProof/>
                <w:sz w:val="20"/>
                <w:szCs w:val="20"/>
              </w:rPr>
              <w:t>Aangeven ambitie niveau</w:t>
            </w:r>
            <w:r w:rsidR="00AF31C3" w:rsidRPr="00AF31C3">
              <w:rPr>
                <w:rFonts w:asciiTheme="minorHAnsi" w:hAnsiTheme="minorHAnsi" w:cstheme="minorHAnsi"/>
                <w:noProof/>
                <w:webHidden/>
                <w:sz w:val="20"/>
                <w:szCs w:val="20"/>
              </w:rPr>
              <w:tab/>
            </w:r>
            <w:r w:rsidR="00AF31C3" w:rsidRPr="00AF31C3">
              <w:rPr>
                <w:rFonts w:asciiTheme="minorHAnsi" w:hAnsiTheme="minorHAnsi" w:cstheme="minorHAnsi"/>
                <w:noProof/>
                <w:webHidden/>
                <w:sz w:val="20"/>
                <w:szCs w:val="20"/>
              </w:rPr>
              <w:fldChar w:fldCharType="begin"/>
            </w:r>
            <w:r w:rsidR="00AF31C3" w:rsidRPr="00AF31C3">
              <w:rPr>
                <w:rFonts w:asciiTheme="minorHAnsi" w:hAnsiTheme="minorHAnsi" w:cstheme="minorHAnsi"/>
                <w:noProof/>
                <w:webHidden/>
                <w:sz w:val="20"/>
                <w:szCs w:val="20"/>
              </w:rPr>
              <w:instrText xml:space="preserve"> PAGEREF _Toc533079084 \h </w:instrText>
            </w:r>
            <w:r w:rsidR="00AF31C3" w:rsidRPr="00AF31C3">
              <w:rPr>
                <w:rFonts w:asciiTheme="minorHAnsi" w:hAnsiTheme="minorHAnsi" w:cstheme="minorHAnsi"/>
                <w:noProof/>
                <w:webHidden/>
                <w:sz w:val="20"/>
                <w:szCs w:val="20"/>
              </w:rPr>
            </w:r>
            <w:r w:rsidR="00AF31C3" w:rsidRPr="00AF31C3">
              <w:rPr>
                <w:rFonts w:asciiTheme="minorHAnsi" w:hAnsiTheme="minorHAnsi" w:cstheme="minorHAnsi"/>
                <w:noProof/>
                <w:webHidden/>
                <w:sz w:val="20"/>
                <w:szCs w:val="20"/>
              </w:rPr>
              <w:fldChar w:fldCharType="separate"/>
            </w:r>
            <w:r w:rsidR="00AF31C3" w:rsidRPr="00AF31C3">
              <w:rPr>
                <w:rFonts w:asciiTheme="minorHAnsi" w:hAnsiTheme="minorHAnsi" w:cstheme="minorHAnsi"/>
                <w:noProof/>
                <w:webHidden/>
                <w:sz w:val="20"/>
                <w:szCs w:val="20"/>
              </w:rPr>
              <w:t>13</w:t>
            </w:r>
            <w:r w:rsidR="00AF31C3" w:rsidRPr="00AF31C3">
              <w:rPr>
                <w:rFonts w:asciiTheme="minorHAnsi" w:hAnsiTheme="minorHAnsi" w:cstheme="minorHAnsi"/>
                <w:noProof/>
                <w:webHidden/>
                <w:sz w:val="20"/>
                <w:szCs w:val="20"/>
              </w:rPr>
              <w:fldChar w:fldCharType="end"/>
            </w:r>
          </w:hyperlink>
        </w:p>
        <w:p w14:paraId="6B47404E" w14:textId="635AD8EC" w:rsidR="00AF31C3" w:rsidRPr="00AF31C3" w:rsidRDefault="009422ED">
          <w:pPr>
            <w:pStyle w:val="Inhopg3"/>
            <w:tabs>
              <w:tab w:val="left" w:pos="2103"/>
              <w:tab w:val="right" w:leader="dot" w:pos="9060"/>
            </w:tabs>
            <w:rPr>
              <w:rFonts w:asciiTheme="minorHAnsi" w:eastAsiaTheme="minorEastAsia" w:hAnsiTheme="minorHAnsi" w:cstheme="minorHAnsi"/>
              <w:noProof/>
              <w:sz w:val="20"/>
              <w:szCs w:val="20"/>
              <w:lang w:eastAsia="nl-NL"/>
            </w:rPr>
          </w:pPr>
          <w:hyperlink w:anchor="_Toc533079085" w:history="1">
            <w:r w:rsidR="00AF31C3" w:rsidRPr="00AF31C3">
              <w:rPr>
                <w:rStyle w:val="Hyperlink"/>
                <w:rFonts w:asciiTheme="minorHAnsi" w:hAnsiTheme="minorHAnsi" w:cstheme="minorHAnsi"/>
                <w:noProof/>
                <w:sz w:val="20"/>
                <w:szCs w:val="20"/>
              </w:rPr>
              <w:t>1.8.5</w:t>
            </w:r>
            <w:r w:rsidR="00AF31C3" w:rsidRPr="00AF31C3">
              <w:rPr>
                <w:rFonts w:asciiTheme="minorHAnsi" w:eastAsiaTheme="minorEastAsia" w:hAnsiTheme="minorHAnsi" w:cstheme="minorHAnsi"/>
                <w:noProof/>
                <w:sz w:val="20"/>
                <w:szCs w:val="20"/>
                <w:lang w:eastAsia="nl-NL"/>
              </w:rPr>
              <w:tab/>
            </w:r>
            <w:r w:rsidR="00AF31C3" w:rsidRPr="00AF31C3">
              <w:rPr>
                <w:rStyle w:val="Hyperlink"/>
                <w:rFonts w:asciiTheme="minorHAnsi" w:hAnsiTheme="minorHAnsi" w:cstheme="minorHAnsi"/>
                <w:noProof/>
                <w:sz w:val="20"/>
                <w:szCs w:val="20"/>
              </w:rPr>
              <w:t>Governance</w:t>
            </w:r>
            <w:r w:rsidR="00AF31C3" w:rsidRPr="00AF31C3">
              <w:rPr>
                <w:rFonts w:asciiTheme="minorHAnsi" w:hAnsiTheme="minorHAnsi" w:cstheme="minorHAnsi"/>
                <w:noProof/>
                <w:webHidden/>
                <w:sz w:val="20"/>
                <w:szCs w:val="20"/>
              </w:rPr>
              <w:tab/>
            </w:r>
            <w:r w:rsidR="00AF31C3" w:rsidRPr="00AF31C3">
              <w:rPr>
                <w:rFonts w:asciiTheme="minorHAnsi" w:hAnsiTheme="minorHAnsi" w:cstheme="minorHAnsi"/>
                <w:noProof/>
                <w:webHidden/>
                <w:sz w:val="20"/>
                <w:szCs w:val="20"/>
              </w:rPr>
              <w:fldChar w:fldCharType="begin"/>
            </w:r>
            <w:r w:rsidR="00AF31C3" w:rsidRPr="00AF31C3">
              <w:rPr>
                <w:rFonts w:asciiTheme="minorHAnsi" w:hAnsiTheme="minorHAnsi" w:cstheme="minorHAnsi"/>
                <w:noProof/>
                <w:webHidden/>
                <w:sz w:val="20"/>
                <w:szCs w:val="20"/>
              </w:rPr>
              <w:instrText xml:space="preserve"> PAGEREF _Toc533079085 \h </w:instrText>
            </w:r>
            <w:r w:rsidR="00AF31C3" w:rsidRPr="00AF31C3">
              <w:rPr>
                <w:rFonts w:asciiTheme="minorHAnsi" w:hAnsiTheme="minorHAnsi" w:cstheme="minorHAnsi"/>
                <w:noProof/>
                <w:webHidden/>
                <w:sz w:val="20"/>
                <w:szCs w:val="20"/>
              </w:rPr>
            </w:r>
            <w:r w:rsidR="00AF31C3" w:rsidRPr="00AF31C3">
              <w:rPr>
                <w:rFonts w:asciiTheme="minorHAnsi" w:hAnsiTheme="minorHAnsi" w:cstheme="minorHAnsi"/>
                <w:noProof/>
                <w:webHidden/>
                <w:sz w:val="20"/>
                <w:szCs w:val="20"/>
              </w:rPr>
              <w:fldChar w:fldCharType="separate"/>
            </w:r>
            <w:r w:rsidR="00AF31C3" w:rsidRPr="00AF31C3">
              <w:rPr>
                <w:rFonts w:asciiTheme="minorHAnsi" w:hAnsiTheme="minorHAnsi" w:cstheme="minorHAnsi"/>
                <w:noProof/>
                <w:webHidden/>
                <w:sz w:val="20"/>
                <w:szCs w:val="20"/>
              </w:rPr>
              <w:t>14</w:t>
            </w:r>
            <w:r w:rsidR="00AF31C3" w:rsidRPr="00AF31C3">
              <w:rPr>
                <w:rFonts w:asciiTheme="minorHAnsi" w:hAnsiTheme="minorHAnsi" w:cstheme="minorHAnsi"/>
                <w:noProof/>
                <w:webHidden/>
                <w:sz w:val="20"/>
                <w:szCs w:val="20"/>
              </w:rPr>
              <w:fldChar w:fldCharType="end"/>
            </w:r>
          </w:hyperlink>
        </w:p>
        <w:p w14:paraId="277AEFF1" w14:textId="43389E17" w:rsidR="00AF31C3" w:rsidRPr="00AF31C3" w:rsidRDefault="009422ED">
          <w:pPr>
            <w:pStyle w:val="Inhopg3"/>
            <w:tabs>
              <w:tab w:val="left" w:pos="2103"/>
              <w:tab w:val="right" w:leader="dot" w:pos="9060"/>
            </w:tabs>
            <w:rPr>
              <w:rFonts w:asciiTheme="minorHAnsi" w:eastAsiaTheme="minorEastAsia" w:hAnsiTheme="minorHAnsi" w:cstheme="minorHAnsi"/>
              <w:noProof/>
              <w:sz w:val="20"/>
              <w:szCs w:val="20"/>
              <w:lang w:eastAsia="nl-NL"/>
            </w:rPr>
          </w:pPr>
          <w:hyperlink w:anchor="_Toc533079086" w:history="1">
            <w:r w:rsidR="00AF31C3" w:rsidRPr="00AF31C3">
              <w:rPr>
                <w:rStyle w:val="Hyperlink"/>
                <w:rFonts w:asciiTheme="minorHAnsi" w:hAnsiTheme="minorHAnsi" w:cstheme="minorHAnsi"/>
                <w:noProof/>
                <w:sz w:val="20"/>
                <w:szCs w:val="20"/>
              </w:rPr>
              <w:t>1.8.6</w:t>
            </w:r>
            <w:r w:rsidR="00AF31C3" w:rsidRPr="00AF31C3">
              <w:rPr>
                <w:rFonts w:asciiTheme="minorHAnsi" w:eastAsiaTheme="minorEastAsia" w:hAnsiTheme="minorHAnsi" w:cstheme="minorHAnsi"/>
                <w:noProof/>
                <w:sz w:val="20"/>
                <w:szCs w:val="20"/>
                <w:lang w:eastAsia="nl-NL"/>
              </w:rPr>
              <w:tab/>
            </w:r>
            <w:r w:rsidR="00AF31C3" w:rsidRPr="00AF31C3">
              <w:rPr>
                <w:rStyle w:val="Hyperlink"/>
                <w:rFonts w:asciiTheme="minorHAnsi" w:hAnsiTheme="minorHAnsi" w:cstheme="minorHAnsi"/>
                <w:noProof/>
                <w:sz w:val="20"/>
                <w:szCs w:val="20"/>
              </w:rPr>
              <w:t>Toetsingskader 4.0</w:t>
            </w:r>
            <w:r w:rsidR="00AF31C3" w:rsidRPr="00AF31C3">
              <w:rPr>
                <w:rFonts w:asciiTheme="minorHAnsi" w:hAnsiTheme="minorHAnsi" w:cstheme="minorHAnsi"/>
                <w:noProof/>
                <w:webHidden/>
                <w:sz w:val="20"/>
                <w:szCs w:val="20"/>
              </w:rPr>
              <w:tab/>
            </w:r>
            <w:r w:rsidR="00AF31C3" w:rsidRPr="00AF31C3">
              <w:rPr>
                <w:rFonts w:asciiTheme="minorHAnsi" w:hAnsiTheme="minorHAnsi" w:cstheme="minorHAnsi"/>
                <w:noProof/>
                <w:webHidden/>
                <w:sz w:val="20"/>
                <w:szCs w:val="20"/>
              </w:rPr>
              <w:fldChar w:fldCharType="begin"/>
            </w:r>
            <w:r w:rsidR="00AF31C3" w:rsidRPr="00AF31C3">
              <w:rPr>
                <w:rFonts w:asciiTheme="minorHAnsi" w:hAnsiTheme="minorHAnsi" w:cstheme="minorHAnsi"/>
                <w:noProof/>
                <w:webHidden/>
                <w:sz w:val="20"/>
                <w:szCs w:val="20"/>
              </w:rPr>
              <w:instrText xml:space="preserve"> PAGEREF _Toc533079086 \h </w:instrText>
            </w:r>
            <w:r w:rsidR="00AF31C3" w:rsidRPr="00AF31C3">
              <w:rPr>
                <w:rFonts w:asciiTheme="minorHAnsi" w:hAnsiTheme="minorHAnsi" w:cstheme="minorHAnsi"/>
                <w:noProof/>
                <w:webHidden/>
                <w:sz w:val="20"/>
                <w:szCs w:val="20"/>
              </w:rPr>
            </w:r>
            <w:r w:rsidR="00AF31C3" w:rsidRPr="00AF31C3">
              <w:rPr>
                <w:rFonts w:asciiTheme="minorHAnsi" w:hAnsiTheme="minorHAnsi" w:cstheme="minorHAnsi"/>
                <w:noProof/>
                <w:webHidden/>
                <w:sz w:val="20"/>
                <w:szCs w:val="20"/>
              </w:rPr>
              <w:fldChar w:fldCharType="separate"/>
            </w:r>
            <w:r w:rsidR="00AF31C3" w:rsidRPr="00AF31C3">
              <w:rPr>
                <w:rFonts w:asciiTheme="minorHAnsi" w:hAnsiTheme="minorHAnsi" w:cstheme="minorHAnsi"/>
                <w:noProof/>
                <w:webHidden/>
                <w:sz w:val="20"/>
                <w:szCs w:val="20"/>
              </w:rPr>
              <w:t>14</w:t>
            </w:r>
            <w:r w:rsidR="00AF31C3" w:rsidRPr="00AF31C3">
              <w:rPr>
                <w:rFonts w:asciiTheme="minorHAnsi" w:hAnsiTheme="minorHAnsi" w:cstheme="minorHAnsi"/>
                <w:noProof/>
                <w:webHidden/>
                <w:sz w:val="20"/>
                <w:szCs w:val="20"/>
              </w:rPr>
              <w:fldChar w:fldCharType="end"/>
            </w:r>
          </w:hyperlink>
        </w:p>
        <w:p w14:paraId="3253B0EA" w14:textId="58F6BADA" w:rsidR="00AF31C3" w:rsidRPr="00AF31C3" w:rsidRDefault="009422ED">
          <w:pPr>
            <w:pStyle w:val="Inhopg3"/>
            <w:tabs>
              <w:tab w:val="left" w:pos="2103"/>
              <w:tab w:val="right" w:leader="dot" w:pos="9060"/>
            </w:tabs>
            <w:rPr>
              <w:rFonts w:asciiTheme="minorHAnsi" w:eastAsiaTheme="minorEastAsia" w:hAnsiTheme="minorHAnsi" w:cstheme="minorHAnsi"/>
              <w:noProof/>
              <w:sz w:val="20"/>
              <w:szCs w:val="20"/>
              <w:lang w:eastAsia="nl-NL"/>
            </w:rPr>
          </w:pPr>
          <w:hyperlink w:anchor="_Toc533079087" w:history="1">
            <w:r w:rsidR="00AF31C3" w:rsidRPr="00AF31C3">
              <w:rPr>
                <w:rStyle w:val="Hyperlink"/>
                <w:rFonts w:asciiTheme="minorHAnsi" w:hAnsiTheme="minorHAnsi" w:cstheme="minorHAnsi"/>
                <w:noProof/>
                <w:sz w:val="20"/>
                <w:szCs w:val="20"/>
              </w:rPr>
              <w:t>1.8.7</w:t>
            </w:r>
            <w:r w:rsidR="00AF31C3" w:rsidRPr="00AF31C3">
              <w:rPr>
                <w:rFonts w:asciiTheme="minorHAnsi" w:eastAsiaTheme="minorEastAsia" w:hAnsiTheme="minorHAnsi" w:cstheme="minorHAnsi"/>
                <w:noProof/>
                <w:sz w:val="20"/>
                <w:szCs w:val="20"/>
                <w:lang w:eastAsia="nl-NL"/>
              </w:rPr>
              <w:tab/>
            </w:r>
            <w:r w:rsidR="00AF31C3" w:rsidRPr="00AF31C3">
              <w:rPr>
                <w:rStyle w:val="Hyperlink"/>
                <w:rFonts w:asciiTheme="minorHAnsi" w:hAnsiTheme="minorHAnsi" w:cstheme="minorHAnsi"/>
                <w:noProof/>
                <w:sz w:val="20"/>
                <w:szCs w:val="20"/>
              </w:rPr>
              <w:t>Peer review</w:t>
            </w:r>
            <w:r w:rsidR="00AF31C3" w:rsidRPr="00AF31C3">
              <w:rPr>
                <w:rFonts w:asciiTheme="minorHAnsi" w:hAnsiTheme="minorHAnsi" w:cstheme="minorHAnsi"/>
                <w:noProof/>
                <w:webHidden/>
                <w:sz w:val="20"/>
                <w:szCs w:val="20"/>
              </w:rPr>
              <w:tab/>
            </w:r>
            <w:r w:rsidR="00AF31C3" w:rsidRPr="00AF31C3">
              <w:rPr>
                <w:rFonts w:asciiTheme="minorHAnsi" w:hAnsiTheme="minorHAnsi" w:cstheme="minorHAnsi"/>
                <w:noProof/>
                <w:webHidden/>
                <w:sz w:val="20"/>
                <w:szCs w:val="20"/>
              </w:rPr>
              <w:fldChar w:fldCharType="begin"/>
            </w:r>
            <w:r w:rsidR="00AF31C3" w:rsidRPr="00AF31C3">
              <w:rPr>
                <w:rFonts w:asciiTheme="minorHAnsi" w:hAnsiTheme="minorHAnsi" w:cstheme="minorHAnsi"/>
                <w:noProof/>
                <w:webHidden/>
                <w:sz w:val="20"/>
                <w:szCs w:val="20"/>
              </w:rPr>
              <w:instrText xml:space="preserve"> PAGEREF _Toc533079087 \h </w:instrText>
            </w:r>
            <w:r w:rsidR="00AF31C3" w:rsidRPr="00AF31C3">
              <w:rPr>
                <w:rFonts w:asciiTheme="minorHAnsi" w:hAnsiTheme="minorHAnsi" w:cstheme="minorHAnsi"/>
                <w:noProof/>
                <w:webHidden/>
                <w:sz w:val="20"/>
                <w:szCs w:val="20"/>
              </w:rPr>
            </w:r>
            <w:r w:rsidR="00AF31C3" w:rsidRPr="00AF31C3">
              <w:rPr>
                <w:rFonts w:asciiTheme="minorHAnsi" w:hAnsiTheme="minorHAnsi" w:cstheme="minorHAnsi"/>
                <w:noProof/>
                <w:webHidden/>
                <w:sz w:val="20"/>
                <w:szCs w:val="20"/>
              </w:rPr>
              <w:fldChar w:fldCharType="separate"/>
            </w:r>
            <w:r w:rsidR="00AF31C3" w:rsidRPr="00AF31C3">
              <w:rPr>
                <w:rFonts w:asciiTheme="minorHAnsi" w:hAnsiTheme="minorHAnsi" w:cstheme="minorHAnsi"/>
                <w:noProof/>
                <w:webHidden/>
                <w:sz w:val="20"/>
                <w:szCs w:val="20"/>
              </w:rPr>
              <w:t>14</w:t>
            </w:r>
            <w:r w:rsidR="00AF31C3" w:rsidRPr="00AF31C3">
              <w:rPr>
                <w:rFonts w:asciiTheme="minorHAnsi" w:hAnsiTheme="minorHAnsi" w:cstheme="minorHAnsi"/>
                <w:noProof/>
                <w:webHidden/>
                <w:sz w:val="20"/>
                <w:szCs w:val="20"/>
              </w:rPr>
              <w:fldChar w:fldCharType="end"/>
            </w:r>
          </w:hyperlink>
        </w:p>
        <w:p w14:paraId="4FB6DBF8" w14:textId="25593630" w:rsidR="00AF31C3" w:rsidRPr="00AF31C3" w:rsidRDefault="009422ED">
          <w:pPr>
            <w:pStyle w:val="Inhopg3"/>
            <w:tabs>
              <w:tab w:val="left" w:pos="2103"/>
              <w:tab w:val="right" w:leader="dot" w:pos="9060"/>
            </w:tabs>
            <w:rPr>
              <w:rFonts w:asciiTheme="minorHAnsi" w:eastAsiaTheme="minorEastAsia" w:hAnsiTheme="minorHAnsi" w:cstheme="minorHAnsi"/>
              <w:noProof/>
              <w:sz w:val="20"/>
              <w:szCs w:val="20"/>
              <w:lang w:eastAsia="nl-NL"/>
            </w:rPr>
          </w:pPr>
          <w:hyperlink w:anchor="_Toc533079088" w:history="1">
            <w:r w:rsidR="00AF31C3" w:rsidRPr="00AF31C3">
              <w:rPr>
                <w:rStyle w:val="Hyperlink"/>
                <w:rFonts w:asciiTheme="minorHAnsi" w:hAnsiTheme="minorHAnsi" w:cstheme="minorHAnsi"/>
                <w:noProof/>
                <w:sz w:val="20"/>
                <w:szCs w:val="20"/>
              </w:rPr>
              <w:t>1.8.8</w:t>
            </w:r>
            <w:r w:rsidR="00AF31C3" w:rsidRPr="00AF31C3">
              <w:rPr>
                <w:rFonts w:asciiTheme="minorHAnsi" w:eastAsiaTheme="minorEastAsia" w:hAnsiTheme="minorHAnsi" w:cstheme="minorHAnsi"/>
                <w:noProof/>
                <w:sz w:val="20"/>
                <w:szCs w:val="20"/>
                <w:lang w:eastAsia="nl-NL"/>
              </w:rPr>
              <w:tab/>
            </w:r>
            <w:r w:rsidR="00AF31C3" w:rsidRPr="00AF31C3">
              <w:rPr>
                <w:rStyle w:val="Hyperlink"/>
                <w:rFonts w:asciiTheme="minorHAnsi" w:hAnsiTheme="minorHAnsi" w:cstheme="minorHAnsi"/>
                <w:noProof/>
                <w:sz w:val="20"/>
                <w:szCs w:val="20"/>
              </w:rPr>
              <w:t>IBP Jaarplan</w:t>
            </w:r>
            <w:r w:rsidR="00AF31C3" w:rsidRPr="00AF31C3">
              <w:rPr>
                <w:rFonts w:asciiTheme="minorHAnsi" w:hAnsiTheme="minorHAnsi" w:cstheme="minorHAnsi"/>
                <w:noProof/>
                <w:webHidden/>
                <w:sz w:val="20"/>
                <w:szCs w:val="20"/>
              </w:rPr>
              <w:tab/>
            </w:r>
            <w:r w:rsidR="00AF31C3" w:rsidRPr="00AF31C3">
              <w:rPr>
                <w:rFonts w:asciiTheme="minorHAnsi" w:hAnsiTheme="minorHAnsi" w:cstheme="minorHAnsi"/>
                <w:noProof/>
                <w:webHidden/>
                <w:sz w:val="20"/>
                <w:szCs w:val="20"/>
              </w:rPr>
              <w:fldChar w:fldCharType="begin"/>
            </w:r>
            <w:r w:rsidR="00AF31C3" w:rsidRPr="00AF31C3">
              <w:rPr>
                <w:rFonts w:asciiTheme="minorHAnsi" w:hAnsiTheme="minorHAnsi" w:cstheme="minorHAnsi"/>
                <w:noProof/>
                <w:webHidden/>
                <w:sz w:val="20"/>
                <w:szCs w:val="20"/>
              </w:rPr>
              <w:instrText xml:space="preserve"> PAGEREF _Toc533079088 \h </w:instrText>
            </w:r>
            <w:r w:rsidR="00AF31C3" w:rsidRPr="00AF31C3">
              <w:rPr>
                <w:rFonts w:asciiTheme="minorHAnsi" w:hAnsiTheme="minorHAnsi" w:cstheme="minorHAnsi"/>
                <w:noProof/>
                <w:webHidden/>
                <w:sz w:val="20"/>
                <w:szCs w:val="20"/>
              </w:rPr>
            </w:r>
            <w:r w:rsidR="00AF31C3" w:rsidRPr="00AF31C3">
              <w:rPr>
                <w:rFonts w:asciiTheme="minorHAnsi" w:hAnsiTheme="minorHAnsi" w:cstheme="minorHAnsi"/>
                <w:noProof/>
                <w:webHidden/>
                <w:sz w:val="20"/>
                <w:szCs w:val="20"/>
              </w:rPr>
              <w:fldChar w:fldCharType="separate"/>
            </w:r>
            <w:r w:rsidR="00AF31C3" w:rsidRPr="00AF31C3">
              <w:rPr>
                <w:rFonts w:asciiTheme="minorHAnsi" w:hAnsiTheme="minorHAnsi" w:cstheme="minorHAnsi"/>
                <w:noProof/>
                <w:webHidden/>
                <w:sz w:val="20"/>
                <w:szCs w:val="20"/>
              </w:rPr>
              <w:t>14</w:t>
            </w:r>
            <w:r w:rsidR="00AF31C3" w:rsidRPr="00AF31C3">
              <w:rPr>
                <w:rFonts w:asciiTheme="minorHAnsi" w:hAnsiTheme="minorHAnsi" w:cstheme="minorHAnsi"/>
                <w:noProof/>
                <w:webHidden/>
                <w:sz w:val="20"/>
                <w:szCs w:val="20"/>
              </w:rPr>
              <w:fldChar w:fldCharType="end"/>
            </w:r>
          </w:hyperlink>
        </w:p>
        <w:p w14:paraId="3521A691" w14:textId="075DAFF8" w:rsidR="00AF31C3" w:rsidRPr="00AF31C3" w:rsidRDefault="009422ED">
          <w:pPr>
            <w:pStyle w:val="Inhopg3"/>
            <w:tabs>
              <w:tab w:val="left" w:pos="2103"/>
              <w:tab w:val="right" w:leader="dot" w:pos="9060"/>
            </w:tabs>
            <w:rPr>
              <w:rFonts w:asciiTheme="minorHAnsi" w:eastAsiaTheme="minorEastAsia" w:hAnsiTheme="minorHAnsi" w:cstheme="minorHAnsi"/>
              <w:noProof/>
              <w:sz w:val="20"/>
              <w:szCs w:val="20"/>
              <w:lang w:eastAsia="nl-NL"/>
            </w:rPr>
          </w:pPr>
          <w:hyperlink w:anchor="_Toc533079089" w:history="1">
            <w:r w:rsidR="00AF31C3" w:rsidRPr="00AF31C3">
              <w:rPr>
                <w:rStyle w:val="Hyperlink"/>
                <w:rFonts w:asciiTheme="minorHAnsi" w:hAnsiTheme="minorHAnsi" w:cstheme="minorHAnsi"/>
                <w:noProof/>
                <w:sz w:val="20"/>
                <w:szCs w:val="20"/>
              </w:rPr>
              <w:t>1.8.9</w:t>
            </w:r>
            <w:r w:rsidR="00AF31C3" w:rsidRPr="00AF31C3">
              <w:rPr>
                <w:rFonts w:asciiTheme="minorHAnsi" w:eastAsiaTheme="minorEastAsia" w:hAnsiTheme="minorHAnsi" w:cstheme="minorHAnsi"/>
                <w:noProof/>
                <w:sz w:val="20"/>
                <w:szCs w:val="20"/>
                <w:lang w:eastAsia="nl-NL"/>
              </w:rPr>
              <w:tab/>
            </w:r>
            <w:r w:rsidR="00AF31C3" w:rsidRPr="00AF31C3">
              <w:rPr>
                <w:rStyle w:val="Hyperlink"/>
                <w:rFonts w:asciiTheme="minorHAnsi" w:hAnsiTheme="minorHAnsi" w:cstheme="minorHAnsi"/>
                <w:noProof/>
                <w:sz w:val="20"/>
                <w:szCs w:val="20"/>
              </w:rPr>
              <w:t>Masterclasses</w:t>
            </w:r>
            <w:r w:rsidR="00AF31C3" w:rsidRPr="00AF31C3">
              <w:rPr>
                <w:rFonts w:asciiTheme="minorHAnsi" w:hAnsiTheme="minorHAnsi" w:cstheme="minorHAnsi"/>
                <w:noProof/>
                <w:webHidden/>
                <w:sz w:val="20"/>
                <w:szCs w:val="20"/>
              </w:rPr>
              <w:tab/>
            </w:r>
            <w:r w:rsidR="00AF31C3" w:rsidRPr="00AF31C3">
              <w:rPr>
                <w:rFonts w:asciiTheme="minorHAnsi" w:hAnsiTheme="minorHAnsi" w:cstheme="minorHAnsi"/>
                <w:noProof/>
                <w:webHidden/>
                <w:sz w:val="20"/>
                <w:szCs w:val="20"/>
              </w:rPr>
              <w:fldChar w:fldCharType="begin"/>
            </w:r>
            <w:r w:rsidR="00AF31C3" w:rsidRPr="00AF31C3">
              <w:rPr>
                <w:rFonts w:asciiTheme="minorHAnsi" w:hAnsiTheme="minorHAnsi" w:cstheme="minorHAnsi"/>
                <w:noProof/>
                <w:webHidden/>
                <w:sz w:val="20"/>
                <w:szCs w:val="20"/>
              </w:rPr>
              <w:instrText xml:space="preserve"> PAGEREF _Toc533079089 \h </w:instrText>
            </w:r>
            <w:r w:rsidR="00AF31C3" w:rsidRPr="00AF31C3">
              <w:rPr>
                <w:rFonts w:asciiTheme="minorHAnsi" w:hAnsiTheme="minorHAnsi" w:cstheme="minorHAnsi"/>
                <w:noProof/>
                <w:webHidden/>
                <w:sz w:val="20"/>
                <w:szCs w:val="20"/>
              </w:rPr>
            </w:r>
            <w:r w:rsidR="00AF31C3" w:rsidRPr="00AF31C3">
              <w:rPr>
                <w:rFonts w:asciiTheme="minorHAnsi" w:hAnsiTheme="minorHAnsi" w:cstheme="minorHAnsi"/>
                <w:noProof/>
                <w:webHidden/>
                <w:sz w:val="20"/>
                <w:szCs w:val="20"/>
              </w:rPr>
              <w:fldChar w:fldCharType="separate"/>
            </w:r>
            <w:r w:rsidR="00AF31C3" w:rsidRPr="00AF31C3">
              <w:rPr>
                <w:rFonts w:asciiTheme="minorHAnsi" w:hAnsiTheme="minorHAnsi" w:cstheme="minorHAnsi"/>
                <w:noProof/>
                <w:webHidden/>
                <w:sz w:val="20"/>
                <w:szCs w:val="20"/>
              </w:rPr>
              <w:t>15</w:t>
            </w:r>
            <w:r w:rsidR="00AF31C3" w:rsidRPr="00AF31C3">
              <w:rPr>
                <w:rFonts w:asciiTheme="minorHAnsi" w:hAnsiTheme="minorHAnsi" w:cstheme="minorHAnsi"/>
                <w:noProof/>
                <w:webHidden/>
                <w:sz w:val="20"/>
                <w:szCs w:val="20"/>
              </w:rPr>
              <w:fldChar w:fldCharType="end"/>
            </w:r>
          </w:hyperlink>
        </w:p>
        <w:p w14:paraId="66FFCA9C" w14:textId="1ECD5D18" w:rsidR="00AF31C3" w:rsidRPr="00AF31C3" w:rsidRDefault="009422ED">
          <w:pPr>
            <w:pStyle w:val="Inhopg3"/>
            <w:tabs>
              <w:tab w:val="left" w:pos="2103"/>
              <w:tab w:val="right" w:leader="dot" w:pos="9060"/>
            </w:tabs>
            <w:rPr>
              <w:rFonts w:asciiTheme="minorHAnsi" w:eastAsiaTheme="minorEastAsia" w:hAnsiTheme="minorHAnsi" w:cstheme="minorHAnsi"/>
              <w:noProof/>
              <w:sz w:val="20"/>
              <w:szCs w:val="20"/>
              <w:lang w:eastAsia="nl-NL"/>
            </w:rPr>
          </w:pPr>
          <w:hyperlink w:anchor="_Toc533079090" w:history="1">
            <w:r w:rsidR="00AF31C3" w:rsidRPr="00AF31C3">
              <w:rPr>
                <w:rStyle w:val="Hyperlink"/>
                <w:rFonts w:asciiTheme="minorHAnsi" w:hAnsiTheme="minorHAnsi" w:cstheme="minorHAnsi"/>
                <w:noProof/>
                <w:sz w:val="20"/>
                <w:szCs w:val="20"/>
              </w:rPr>
              <w:t>1.8.10</w:t>
            </w:r>
            <w:r w:rsidR="00AF31C3" w:rsidRPr="00AF31C3">
              <w:rPr>
                <w:rFonts w:asciiTheme="minorHAnsi" w:eastAsiaTheme="minorEastAsia" w:hAnsiTheme="minorHAnsi" w:cstheme="minorHAnsi"/>
                <w:noProof/>
                <w:sz w:val="20"/>
                <w:szCs w:val="20"/>
                <w:lang w:eastAsia="nl-NL"/>
              </w:rPr>
              <w:tab/>
            </w:r>
            <w:r w:rsidR="00AF31C3" w:rsidRPr="00AF31C3">
              <w:rPr>
                <w:rStyle w:val="Hyperlink"/>
                <w:rFonts w:asciiTheme="minorHAnsi" w:hAnsiTheme="minorHAnsi" w:cstheme="minorHAnsi"/>
                <w:noProof/>
                <w:sz w:val="20"/>
                <w:szCs w:val="20"/>
              </w:rPr>
              <w:t>Internal audit IBP</w:t>
            </w:r>
            <w:r w:rsidR="00AF31C3" w:rsidRPr="00AF31C3">
              <w:rPr>
                <w:rFonts w:asciiTheme="minorHAnsi" w:hAnsiTheme="minorHAnsi" w:cstheme="minorHAnsi"/>
                <w:noProof/>
                <w:webHidden/>
                <w:sz w:val="20"/>
                <w:szCs w:val="20"/>
              </w:rPr>
              <w:tab/>
            </w:r>
            <w:r w:rsidR="00AF31C3" w:rsidRPr="00AF31C3">
              <w:rPr>
                <w:rFonts w:asciiTheme="minorHAnsi" w:hAnsiTheme="minorHAnsi" w:cstheme="minorHAnsi"/>
                <w:noProof/>
                <w:webHidden/>
                <w:sz w:val="20"/>
                <w:szCs w:val="20"/>
              </w:rPr>
              <w:fldChar w:fldCharType="begin"/>
            </w:r>
            <w:r w:rsidR="00AF31C3" w:rsidRPr="00AF31C3">
              <w:rPr>
                <w:rFonts w:asciiTheme="minorHAnsi" w:hAnsiTheme="minorHAnsi" w:cstheme="minorHAnsi"/>
                <w:noProof/>
                <w:webHidden/>
                <w:sz w:val="20"/>
                <w:szCs w:val="20"/>
              </w:rPr>
              <w:instrText xml:space="preserve"> PAGEREF _Toc533079090 \h </w:instrText>
            </w:r>
            <w:r w:rsidR="00AF31C3" w:rsidRPr="00AF31C3">
              <w:rPr>
                <w:rFonts w:asciiTheme="minorHAnsi" w:hAnsiTheme="minorHAnsi" w:cstheme="minorHAnsi"/>
                <w:noProof/>
                <w:webHidden/>
                <w:sz w:val="20"/>
                <w:szCs w:val="20"/>
              </w:rPr>
            </w:r>
            <w:r w:rsidR="00AF31C3" w:rsidRPr="00AF31C3">
              <w:rPr>
                <w:rFonts w:asciiTheme="minorHAnsi" w:hAnsiTheme="minorHAnsi" w:cstheme="minorHAnsi"/>
                <w:noProof/>
                <w:webHidden/>
                <w:sz w:val="20"/>
                <w:szCs w:val="20"/>
              </w:rPr>
              <w:fldChar w:fldCharType="separate"/>
            </w:r>
            <w:r w:rsidR="00AF31C3" w:rsidRPr="00AF31C3">
              <w:rPr>
                <w:rFonts w:asciiTheme="minorHAnsi" w:hAnsiTheme="minorHAnsi" w:cstheme="minorHAnsi"/>
                <w:noProof/>
                <w:webHidden/>
                <w:sz w:val="20"/>
                <w:szCs w:val="20"/>
              </w:rPr>
              <w:t>15</w:t>
            </w:r>
            <w:r w:rsidR="00AF31C3" w:rsidRPr="00AF31C3">
              <w:rPr>
                <w:rFonts w:asciiTheme="minorHAnsi" w:hAnsiTheme="minorHAnsi" w:cstheme="minorHAnsi"/>
                <w:noProof/>
                <w:webHidden/>
                <w:sz w:val="20"/>
                <w:szCs w:val="20"/>
              </w:rPr>
              <w:fldChar w:fldCharType="end"/>
            </w:r>
          </w:hyperlink>
        </w:p>
        <w:p w14:paraId="7E0CBCE0" w14:textId="60BD54D1" w:rsidR="00AF31C3" w:rsidRDefault="009422ED">
          <w:pPr>
            <w:pStyle w:val="Inhopg1"/>
            <w:rPr>
              <w:rFonts w:asciiTheme="minorHAnsi" w:eastAsiaTheme="minorEastAsia" w:hAnsiTheme="minorHAnsi" w:cstheme="minorBidi"/>
              <w:b w:val="0"/>
              <w:color w:val="auto"/>
              <w:sz w:val="22"/>
              <w:lang w:eastAsia="nl-NL"/>
            </w:rPr>
          </w:pPr>
          <w:hyperlink w:anchor="_Toc533079091" w:history="1">
            <w:r w:rsidR="00AF31C3" w:rsidRPr="00BE2E4C">
              <w:rPr>
                <w:rStyle w:val="Hyperlink"/>
              </w:rPr>
              <w:t>2.</w:t>
            </w:r>
            <w:r w:rsidR="00AF31C3">
              <w:rPr>
                <w:rFonts w:asciiTheme="minorHAnsi" w:eastAsiaTheme="minorEastAsia" w:hAnsiTheme="minorHAnsi" w:cstheme="minorBidi"/>
                <w:b w:val="0"/>
                <w:color w:val="auto"/>
                <w:sz w:val="22"/>
                <w:lang w:eastAsia="nl-NL"/>
              </w:rPr>
              <w:tab/>
            </w:r>
            <w:r w:rsidR="00AF31C3" w:rsidRPr="00BE2E4C">
              <w:rPr>
                <w:rStyle w:val="Hyperlink"/>
              </w:rPr>
              <w:t>Resultaten ibp benchmark</w:t>
            </w:r>
            <w:r w:rsidR="00AF31C3">
              <w:rPr>
                <w:webHidden/>
              </w:rPr>
              <w:tab/>
            </w:r>
            <w:r w:rsidR="00AF31C3">
              <w:rPr>
                <w:webHidden/>
              </w:rPr>
              <w:fldChar w:fldCharType="begin"/>
            </w:r>
            <w:r w:rsidR="00AF31C3">
              <w:rPr>
                <w:webHidden/>
              </w:rPr>
              <w:instrText xml:space="preserve"> PAGEREF _Toc533079091 \h </w:instrText>
            </w:r>
            <w:r w:rsidR="00AF31C3">
              <w:rPr>
                <w:webHidden/>
              </w:rPr>
            </w:r>
            <w:r w:rsidR="00AF31C3">
              <w:rPr>
                <w:webHidden/>
              </w:rPr>
              <w:fldChar w:fldCharType="separate"/>
            </w:r>
            <w:r w:rsidR="00AF31C3">
              <w:rPr>
                <w:webHidden/>
              </w:rPr>
              <w:t>16</w:t>
            </w:r>
            <w:r w:rsidR="00AF31C3">
              <w:rPr>
                <w:webHidden/>
              </w:rPr>
              <w:fldChar w:fldCharType="end"/>
            </w:r>
          </w:hyperlink>
        </w:p>
        <w:p w14:paraId="49B6E765" w14:textId="5996142C" w:rsidR="00AF31C3" w:rsidRDefault="009422ED">
          <w:pPr>
            <w:pStyle w:val="Inhopg2"/>
            <w:rPr>
              <w:rFonts w:asciiTheme="minorHAnsi" w:eastAsiaTheme="minorEastAsia" w:hAnsiTheme="minorHAnsi" w:cstheme="minorBidi"/>
              <w:noProof/>
              <w:sz w:val="22"/>
              <w:szCs w:val="22"/>
              <w:lang w:eastAsia="nl-NL"/>
            </w:rPr>
          </w:pPr>
          <w:hyperlink w:anchor="_Toc533079092" w:history="1">
            <w:r w:rsidR="00AF31C3" w:rsidRPr="00BE2E4C">
              <w:rPr>
                <w:rStyle w:val="Hyperlink"/>
                <w:noProof/>
              </w:rPr>
              <w:t>2.1</w:t>
            </w:r>
            <w:r w:rsidR="00AF31C3">
              <w:rPr>
                <w:rFonts w:asciiTheme="minorHAnsi" w:eastAsiaTheme="minorEastAsia" w:hAnsiTheme="minorHAnsi" w:cstheme="minorBidi"/>
                <w:noProof/>
                <w:sz w:val="22"/>
                <w:szCs w:val="22"/>
                <w:lang w:eastAsia="nl-NL"/>
              </w:rPr>
              <w:tab/>
            </w:r>
            <w:r w:rsidR="00AF31C3" w:rsidRPr="00BE2E4C">
              <w:rPr>
                <w:rStyle w:val="Hyperlink"/>
                <w:noProof/>
              </w:rPr>
              <w:t>Toelichting op de tabellen</w:t>
            </w:r>
            <w:r w:rsidR="00AF31C3">
              <w:rPr>
                <w:noProof/>
                <w:webHidden/>
              </w:rPr>
              <w:tab/>
            </w:r>
            <w:r w:rsidR="00AF31C3">
              <w:rPr>
                <w:noProof/>
                <w:webHidden/>
              </w:rPr>
              <w:fldChar w:fldCharType="begin"/>
            </w:r>
            <w:r w:rsidR="00AF31C3">
              <w:rPr>
                <w:noProof/>
                <w:webHidden/>
              </w:rPr>
              <w:instrText xml:space="preserve"> PAGEREF _Toc533079092 \h </w:instrText>
            </w:r>
            <w:r w:rsidR="00AF31C3">
              <w:rPr>
                <w:noProof/>
                <w:webHidden/>
              </w:rPr>
            </w:r>
            <w:r w:rsidR="00AF31C3">
              <w:rPr>
                <w:noProof/>
                <w:webHidden/>
              </w:rPr>
              <w:fldChar w:fldCharType="separate"/>
            </w:r>
            <w:r w:rsidR="00AF31C3">
              <w:rPr>
                <w:noProof/>
                <w:webHidden/>
              </w:rPr>
              <w:t>16</w:t>
            </w:r>
            <w:r w:rsidR="00AF31C3">
              <w:rPr>
                <w:noProof/>
                <w:webHidden/>
              </w:rPr>
              <w:fldChar w:fldCharType="end"/>
            </w:r>
          </w:hyperlink>
        </w:p>
        <w:p w14:paraId="08D7D7A6" w14:textId="2D0223D4" w:rsidR="00AF31C3" w:rsidRDefault="009422ED">
          <w:pPr>
            <w:pStyle w:val="Inhopg2"/>
            <w:rPr>
              <w:rFonts w:asciiTheme="minorHAnsi" w:eastAsiaTheme="minorEastAsia" w:hAnsiTheme="minorHAnsi" w:cstheme="minorBidi"/>
              <w:noProof/>
              <w:sz w:val="22"/>
              <w:szCs w:val="22"/>
              <w:lang w:eastAsia="nl-NL"/>
            </w:rPr>
          </w:pPr>
          <w:hyperlink w:anchor="_Toc533079093" w:history="1">
            <w:r w:rsidR="00AF31C3" w:rsidRPr="00BE2E4C">
              <w:rPr>
                <w:rStyle w:val="Hyperlink"/>
                <w:noProof/>
              </w:rPr>
              <w:t>2.2</w:t>
            </w:r>
            <w:r w:rsidR="00AF31C3">
              <w:rPr>
                <w:rFonts w:asciiTheme="minorHAnsi" w:eastAsiaTheme="minorEastAsia" w:hAnsiTheme="minorHAnsi" w:cstheme="minorBidi"/>
                <w:noProof/>
                <w:sz w:val="22"/>
                <w:szCs w:val="22"/>
                <w:lang w:eastAsia="nl-NL"/>
              </w:rPr>
              <w:tab/>
            </w:r>
            <w:r w:rsidR="00AF31C3" w:rsidRPr="00BE2E4C">
              <w:rPr>
                <w:rStyle w:val="Hyperlink"/>
                <w:noProof/>
              </w:rPr>
              <w:t>Wat gaat goed en wat gaat minder goed?</w:t>
            </w:r>
            <w:r w:rsidR="00AF31C3">
              <w:rPr>
                <w:noProof/>
                <w:webHidden/>
              </w:rPr>
              <w:tab/>
            </w:r>
            <w:r w:rsidR="00AF31C3">
              <w:rPr>
                <w:noProof/>
                <w:webHidden/>
              </w:rPr>
              <w:fldChar w:fldCharType="begin"/>
            </w:r>
            <w:r w:rsidR="00AF31C3">
              <w:rPr>
                <w:noProof/>
                <w:webHidden/>
              </w:rPr>
              <w:instrText xml:space="preserve"> PAGEREF _Toc533079093 \h </w:instrText>
            </w:r>
            <w:r w:rsidR="00AF31C3">
              <w:rPr>
                <w:noProof/>
                <w:webHidden/>
              </w:rPr>
            </w:r>
            <w:r w:rsidR="00AF31C3">
              <w:rPr>
                <w:noProof/>
                <w:webHidden/>
              </w:rPr>
              <w:fldChar w:fldCharType="separate"/>
            </w:r>
            <w:r w:rsidR="00AF31C3">
              <w:rPr>
                <w:noProof/>
                <w:webHidden/>
              </w:rPr>
              <w:t>18</w:t>
            </w:r>
            <w:r w:rsidR="00AF31C3">
              <w:rPr>
                <w:noProof/>
                <w:webHidden/>
              </w:rPr>
              <w:fldChar w:fldCharType="end"/>
            </w:r>
          </w:hyperlink>
        </w:p>
        <w:p w14:paraId="5B78B97E" w14:textId="7A871A0B" w:rsidR="00AF31C3" w:rsidRDefault="009422ED">
          <w:pPr>
            <w:pStyle w:val="Inhopg2"/>
            <w:rPr>
              <w:rFonts w:asciiTheme="minorHAnsi" w:eastAsiaTheme="minorEastAsia" w:hAnsiTheme="minorHAnsi" w:cstheme="minorBidi"/>
              <w:noProof/>
              <w:sz w:val="22"/>
              <w:szCs w:val="22"/>
              <w:lang w:eastAsia="nl-NL"/>
            </w:rPr>
          </w:pPr>
          <w:hyperlink w:anchor="_Toc533079094" w:history="1">
            <w:r w:rsidR="00AF31C3" w:rsidRPr="00BE2E4C">
              <w:rPr>
                <w:rStyle w:val="Hyperlink"/>
                <w:noProof/>
              </w:rPr>
              <w:t>2.3</w:t>
            </w:r>
            <w:r w:rsidR="00AF31C3">
              <w:rPr>
                <w:rFonts w:asciiTheme="minorHAnsi" w:eastAsiaTheme="minorEastAsia" w:hAnsiTheme="minorHAnsi" w:cstheme="minorBidi"/>
                <w:noProof/>
                <w:sz w:val="22"/>
                <w:szCs w:val="22"/>
                <w:lang w:eastAsia="nl-NL"/>
              </w:rPr>
              <w:tab/>
            </w:r>
            <w:r w:rsidR="00AF31C3" w:rsidRPr="00BE2E4C">
              <w:rPr>
                <w:rStyle w:val="Hyperlink"/>
                <w:noProof/>
              </w:rPr>
              <w:t>Beleid en organisatie</w:t>
            </w:r>
            <w:r w:rsidR="00AF31C3">
              <w:rPr>
                <w:noProof/>
                <w:webHidden/>
              </w:rPr>
              <w:tab/>
            </w:r>
            <w:r w:rsidR="00AF31C3">
              <w:rPr>
                <w:noProof/>
                <w:webHidden/>
              </w:rPr>
              <w:fldChar w:fldCharType="begin"/>
            </w:r>
            <w:r w:rsidR="00AF31C3">
              <w:rPr>
                <w:noProof/>
                <w:webHidden/>
              </w:rPr>
              <w:instrText xml:space="preserve"> PAGEREF _Toc533079094 \h </w:instrText>
            </w:r>
            <w:r w:rsidR="00AF31C3">
              <w:rPr>
                <w:noProof/>
                <w:webHidden/>
              </w:rPr>
            </w:r>
            <w:r w:rsidR="00AF31C3">
              <w:rPr>
                <w:noProof/>
                <w:webHidden/>
              </w:rPr>
              <w:fldChar w:fldCharType="separate"/>
            </w:r>
            <w:r w:rsidR="00AF31C3">
              <w:rPr>
                <w:noProof/>
                <w:webHidden/>
              </w:rPr>
              <w:t>19</w:t>
            </w:r>
            <w:r w:rsidR="00AF31C3">
              <w:rPr>
                <w:noProof/>
                <w:webHidden/>
              </w:rPr>
              <w:fldChar w:fldCharType="end"/>
            </w:r>
          </w:hyperlink>
        </w:p>
        <w:p w14:paraId="41710DD6" w14:textId="60CFADC0" w:rsidR="00AF31C3" w:rsidRDefault="009422ED">
          <w:pPr>
            <w:pStyle w:val="Inhopg2"/>
            <w:rPr>
              <w:rFonts w:asciiTheme="minorHAnsi" w:eastAsiaTheme="minorEastAsia" w:hAnsiTheme="minorHAnsi" w:cstheme="minorBidi"/>
              <w:noProof/>
              <w:sz w:val="22"/>
              <w:szCs w:val="22"/>
              <w:lang w:eastAsia="nl-NL"/>
            </w:rPr>
          </w:pPr>
          <w:hyperlink w:anchor="_Toc533079095" w:history="1">
            <w:r w:rsidR="00AF31C3" w:rsidRPr="00BE2E4C">
              <w:rPr>
                <w:rStyle w:val="Hyperlink"/>
                <w:noProof/>
              </w:rPr>
              <w:t>2.4</w:t>
            </w:r>
            <w:r w:rsidR="00AF31C3">
              <w:rPr>
                <w:rFonts w:asciiTheme="minorHAnsi" w:eastAsiaTheme="minorEastAsia" w:hAnsiTheme="minorHAnsi" w:cstheme="minorBidi"/>
                <w:noProof/>
                <w:sz w:val="22"/>
                <w:szCs w:val="22"/>
                <w:lang w:eastAsia="nl-NL"/>
              </w:rPr>
              <w:tab/>
            </w:r>
            <w:r w:rsidR="00AF31C3" w:rsidRPr="00BE2E4C">
              <w:rPr>
                <w:rStyle w:val="Hyperlink"/>
                <w:noProof/>
              </w:rPr>
              <w:t>Personeel, studenten en gasten</w:t>
            </w:r>
            <w:r w:rsidR="00AF31C3">
              <w:rPr>
                <w:noProof/>
                <w:webHidden/>
              </w:rPr>
              <w:tab/>
            </w:r>
            <w:r w:rsidR="00AF31C3">
              <w:rPr>
                <w:noProof/>
                <w:webHidden/>
              </w:rPr>
              <w:fldChar w:fldCharType="begin"/>
            </w:r>
            <w:r w:rsidR="00AF31C3">
              <w:rPr>
                <w:noProof/>
                <w:webHidden/>
              </w:rPr>
              <w:instrText xml:space="preserve"> PAGEREF _Toc533079095 \h </w:instrText>
            </w:r>
            <w:r w:rsidR="00AF31C3">
              <w:rPr>
                <w:noProof/>
                <w:webHidden/>
              </w:rPr>
            </w:r>
            <w:r w:rsidR="00AF31C3">
              <w:rPr>
                <w:noProof/>
                <w:webHidden/>
              </w:rPr>
              <w:fldChar w:fldCharType="separate"/>
            </w:r>
            <w:r w:rsidR="00AF31C3">
              <w:rPr>
                <w:noProof/>
                <w:webHidden/>
              </w:rPr>
              <w:t>20</w:t>
            </w:r>
            <w:r w:rsidR="00AF31C3">
              <w:rPr>
                <w:noProof/>
                <w:webHidden/>
              </w:rPr>
              <w:fldChar w:fldCharType="end"/>
            </w:r>
          </w:hyperlink>
        </w:p>
        <w:p w14:paraId="292C9646" w14:textId="0D911D86" w:rsidR="00AF31C3" w:rsidRDefault="009422ED">
          <w:pPr>
            <w:pStyle w:val="Inhopg2"/>
            <w:rPr>
              <w:rFonts w:asciiTheme="minorHAnsi" w:eastAsiaTheme="minorEastAsia" w:hAnsiTheme="minorHAnsi" w:cstheme="minorBidi"/>
              <w:noProof/>
              <w:sz w:val="22"/>
              <w:szCs w:val="22"/>
              <w:lang w:eastAsia="nl-NL"/>
            </w:rPr>
          </w:pPr>
          <w:hyperlink w:anchor="_Toc533079096" w:history="1">
            <w:r w:rsidR="00AF31C3" w:rsidRPr="00BE2E4C">
              <w:rPr>
                <w:rStyle w:val="Hyperlink"/>
                <w:noProof/>
              </w:rPr>
              <w:t>2.5</w:t>
            </w:r>
            <w:r w:rsidR="00AF31C3">
              <w:rPr>
                <w:rFonts w:asciiTheme="minorHAnsi" w:eastAsiaTheme="minorEastAsia" w:hAnsiTheme="minorHAnsi" w:cstheme="minorBidi"/>
                <w:noProof/>
                <w:sz w:val="22"/>
                <w:szCs w:val="22"/>
                <w:lang w:eastAsia="nl-NL"/>
              </w:rPr>
              <w:tab/>
            </w:r>
            <w:r w:rsidR="00AF31C3" w:rsidRPr="00BE2E4C">
              <w:rPr>
                <w:rStyle w:val="Hyperlink"/>
                <w:noProof/>
              </w:rPr>
              <w:t>Ruimtes en apparatuur</w:t>
            </w:r>
            <w:r w:rsidR="00AF31C3">
              <w:rPr>
                <w:noProof/>
                <w:webHidden/>
              </w:rPr>
              <w:tab/>
            </w:r>
            <w:r w:rsidR="00AF31C3">
              <w:rPr>
                <w:noProof/>
                <w:webHidden/>
              </w:rPr>
              <w:fldChar w:fldCharType="begin"/>
            </w:r>
            <w:r w:rsidR="00AF31C3">
              <w:rPr>
                <w:noProof/>
                <w:webHidden/>
              </w:rPr>
              <w:instrText xml:space="preserve"> PAGEREF _Toc533079096 \h </w:instrText>
            </w:r>
            <w:r w:rsidR="00AF31C3">
              <w:rPr>
                <w:noProof/>
                <w:webHidden/>
              </w:rPr>
            </w:r>
            <w:r w:rsidR="00AF31C3">
              <w:rPr>
                <w:noProof/>
                <w:webHidden/>
              </w:rPr>
              <w:fldChar w:fldCharType="separate"/>
            </w:r>
            <w:r w:rsidR="00AF31C3">
              <w:rPr>
                <w:noProof/>
                <w:webHidden/>
              </w:rPr>
              <w:t>21</w:t>
            </w:r>
            <w:r w:rsidR="00AF31C3">
              <w:rPr>
                <w:noProof/>
                <w:webHidden/>
              </w:rPr>
              <w:fldChar w:fldCharType="end"/>
            </w:r>
          </w:hyperlink>
        </w:p>
        <w:p w14:paraId="2E8DB281" w14:textId="25860692" w:rsidR="00AF31C3" w:rsidRDefault="009422ED">
          <w:pPr>
            <w:pStyle w:val="Inhopg2"/>
            <w:rPr>
              <w:rFonts w:asciiTheme="minorHAnsi" w:eastAsiaTheme="minorEastAsia" w:hAnsiTheme="minorHAnsi" w:cstheme="minorBidi"/>
              <w:noProof/>
              <w:sz w:val="22"/>
              <w:szCs w:val="22"/>
              <w:lang w:eastAsia="nl-NL"/>
            </w:rPr>
          </w:pPr>
          <w:hyperlink w:anchor="_Toc533079097" w:history="1">
            <w:r w:rsidR="00AF31C3" w:rsidRPr="00BE2E4C">
              <w:rPr>
                <w:rStyle w:val="Hyperlink"/>
                <w:noProof/>
              </w:rPr>
              <w:t>2.6</w:t>
            </w:r>
            <w:r w:rsidR="00AF31C3">
              <w:rPr>
                <w:rFonts w:asciiTheme="minorHAnsi" w:eastAsiaTheme="minorEastAsia" w:hAnsiTheme="minorHAnsi" w:cstheme="minorBidi"/>
                <w:noProof/>
                <w:sz w:val="22"/>
                <w:szCs w:val="22"/>
                <w:lang w:eastAsia="nl-NL"/>
              </w:rPr>
              <w:tab/>
            </w:r>
            <w:r w:rsidR="00AF31C3" w:rsidRPr="00BE2E4C">
              <w:rPr>
                <w:rStyle w:val="Hyperlink"/>
                <w:noProof/>
              </w:rPr>
              <w:t>Continuïteit</w:t>
            </w:r>
            <w:r w:rsidR="00AF31C3">
              <w:rPr>
                <w:noProof/>
                <w:webHidden/>
              </w:rPr>
              <w:tab/>
            </w:r>
            <w:r w:rsidR="00AF31C3">
              <w:rPr>
                <w:noProof/>
                <w:webHidden/>
              </w:rPr>
              <w:fldChar w:fldCharType="begin"/>
            </w:r>
            <w:r w:rsidR="00AF31C3">
              <w:rPr>
                <w:noProof/>
                <w:webHidden/>
              </w:rPr>
              <w:instrText xml:space="preserve"> PAGEREF _Toc533079097 \h </w:instrText>
            </w:r>
            <w:r w:rsidR="00AF31C3">
              <w:rPr>
                <w:noProof/>
                <w:webHidden/>
              </w:rPr>
            </w:r>
            <w:r w:rsidR="00AF31C3">
              <w:rPr>
                <w:noProof/>
                <w:webHidden/>
              </w:rPr>
              <w:fldChar w:fldCharType="separate"/>
            </w:r>
            <w:r w:rsidR="00AF31C3">
              <w:rPr>
                <w:noProof/>
                <w:webHidden/>
              </w:rPr>
              <w:t>22</w:t>
            </w:r>
            <w:r w:rsidR="00AF31C3">
              <w:rPr>
                <w:noProof/>
                <w:webHidden/>
              </w:rPr>
              <w:fldChar w:fldCharType="end"/>
            </w:r>
          </w:hyperlink>
        </w:p>
        <w:p w14:paraId="0D05C5C0" w14:textId="1370E86E" w:rsidR="00AF31C3" w:rsidRDefault="009422ED">
          <w:pPr>
            <w:pStyle w:val="Inhopg2"/>
            <w:rPr>
              <w:rFonts w:asciiTheme="minorHAnsi" w:eastAsiaTheme="minorEastAsia" w:hAnsiTheme="minorHAnsi" w:cstheme="minorBidi"/>
              <w:noProof/>
              <w:sz w:val="22"/>
              <w:szCs w:val="22"/>
              <w:lang w:eastAsia="nl-NL"/>
            </w:rPr>
          </w:pPr>
          <w:hyperlink w:anchor="_Toc533079098" w:history="1">
            <w:r w:rsidR="00AF31C3" w:rsidRPr="00BE2E4C">
              <w:rPr>
                <w:rStyle w:val="Hyperlink"/>
                <w:noProof/>
              </w:rPr>
              <w:t>2.7</w:t>
            </w:r>
            <w:r w:rsidR="00AF31C3">
              <w:rPr>
                <w:rFonts w:asciiTheme="minorHAnsi" w:eastAsiaTheme="minorEastAsia" w:hAnsiTheme="minorHAnsi" w:cstheme="minorBidi"/>
                <w:noProof/>
                <w:sz w:val="22"/>
                <w:szCs w:val="22"/>
                <w:lang w:eastAsia="nl-NL"/>
              </w:rPr>
              <w:tab/>
            </w:r>
            <w:r w:rsidR="00AF31C3" w:rsidRPr="00BE2E4C">
              <w:rPr>
                <w:rStyle w:val="Hyperlink"/>
                <w:noProof/>
              </w:rPr>
              <w:t>Vertrouwelijkheid en integriteit</w:t>
            </w:r>
            <w:r w:rsidR="00AF31C3">
              <w:rPr>
                <w:noProof/>
                <w:webHidden/>
              </w:rPr>
              <w:tab/>
            </w:r>
            <w:r w:rsidR="00AF31C3">
              <w:rPr>
                <w:noProof/>
                <w:webHidden/>
              </w:rPr>
              <w:fldChar w:fldCharType="begin"/>
            </w:r>
            <w:r w:rsidR="00AF31C3">
              <w:rPr>
                <w:noProof/>
                <w:webHidden/>
              </w:rPr>
              <w:instrText xml:space="preserve"> PAGEREF _Toc533079098 \h </w:instrText>
            </w:r>
            <w:r w:rsidR="00AF31C3">
              <w:rPr>
                <w:noProof/>
                <w:webHidden/>
              </w:rPr>
            </w:r>
            <w:r w:rsidR="00AF31C3">
              <w:rPr>
                <w:noProof/>
                <w:webHidden/>
              </w:rPr>
              <w:fldChar w:fldCharType="separate"/>
            </w:r>
            <w:r w:rsidR="00AF31C3">
              <w:rPr>
                <w:noProof/>
                <w:webHidden/>
              </w:rPr>
              <w:t>23</w:t>
            </w:r>
            <w:r w:rsidR="00AF31C3">
              <w:rPr>
                <w:noProof/>
                <w:webHidden/>
              </w:rPr>
              <w:fldChar w:fldCharType="end"/>
            </w:r>
          </w:hyperlink>
        </w:p>
        <w:p w14:paraId="318003C8" w14:textId="757EBD3E" w:rsidR="00AF31C3" w:rsidRDefault="009422ED">
          <w:pPr>
            <w:pStyle w:val="Inhopg2"/>
            <w:rPr>
              <w:rFonts w:asciiTheme="minorHAnsi" w:eastAsiaTheme="minorEastAsia" w:hAnsiTheme="minorHAnsi" w:cstheme="minorBidi"/>
              <w:noProof/>
              <w:sz w:val="22"/>
              <w:szCs w:val="22"/>
              <w:lang w:eastAsia="nl-NL"/>
            </w:rPr>
          </w:pPr>
          <w:hyperlink w:anchor="_Toc533079099" w:history="1">
            <w:r w:rsidR="00AF31C3" w:rsidRPr="00BE2E4C">
              <w:rPr>
                <w:rStyle w:val="Hyperlink"/>
                <w:noProof/>
              </w:rPr>
              <w:t>2.8</w:t>
            </w:r>
            <w:r w:rsidR="00AF31C3">
              <w:rPr>
                <w:rFonts w:asciiTheme="minorHAnsi" w:eastAsiaTheme="minorEastAsia" w:hAnsiTheme="minorHAnsi" w:cstheme="minorBidi"/>
                <w:noProof/>
                <w:sz w:val="22"/>
                <w:szCs w:val="22"/>
                <w:lang w:eastAsia="nl-NL"/>
              </w:rPr>
              <w:tab/>
            </w:r>
            <w:r w:rsidR="00AF31C3" w:rsidRPr="00BE2E4C">
              <w:rPr>
                <w:rStyle w:val="Hyperlink"/>
                <w:noProof/>
              </w:rPr>
              <w:t>Controle en Logging</w:t>
            </w:r>
            <w:r w:rsidR="00AF31C3">
              <w:rPr>
                <w:noProof/>
                <w:webHidden/>
              </w:rPr>
              <w:tab/>
            </w:r>
            <w:r w:rsidR="00AF31C3">
              <w:rPr>
                <w:noProof/>
                <w:webHidden/>
              </w:rPr>
              <w:fldChar w:fldCharType="begin"/>
            </w:r>
            <w:r w:rsidR="00AF31C3">
              <w:rPr>
                <w:noProof/>
                <w:webHidden/>
              </w:rPr>
              <w:instrText xml:space="preserve"> PAGEREF _Toc533079099 \h </w:instrText>
            </w:r>
            <w:r w:rsidR="00AF31C3">
              <w:rPr>
                <w:noProof/>
                <w:webHidden/>
              </w:rPr>
            </w:r>
            <w:r w:rsidR="00AF31C3">
              <w:rPr>
                <w:noProof/>
                <w:webHidden/>
              </w:rPr>
              <w:fldChar w:fldCharType="separate"/>
            </w:r>
            <w:r w:rsidR="00AF31C3">
              <w:rPr>
                <w:noProof/>
                <w:webHidden/>
              </w:rPr>
              <w:t>24</w:t>
            </w:r>
            <w:r w:rsidR="00AF31C3">
              <w:rPr>
                <w:noProof/>
                <w:webHidden/>
              </w:rPr>
              <w:fldChar w:fldCharType="end"/>
            </w:r>
          </w:hyperlink>
        </w:p>
        <w:p w14:paraId="171DEFDE" w14:textId="1F748C6B" w:rsidR="00AF31C3" w:rsidRDefault="009422ED">
          <w:pPr>
            <w:pStyle w:val="Inhopg2"/>
            <w:tabs>
              <w:tab w:val="left" w:pos="2103"/>
            </w:tabs>
            <w:rPr>
              <w:rFonts w:asciiTheme="minorHAnsi" w:eastAsiaTheme="minorEastAsia" w:hAnsiTheme="minorHAnsi" w:cstheme="minorBidi"/>
              <w:noProof/>
              <w:sz w:val="22"/>
              <w:szCs w:val="22"/>
              <w:lang w:eastAsia="nl-NL"/>
            </w:rPr>
          </w:pPr>
          <w:hyperlink w:anchor="_Toc533079100" w:history="1">
            <w:r w:rsidR="00AF31C3" w:rsidRPr="00BE2E4C">
              <w:rPr>
                <w:rStyle w:val="Hyperlink"/>
                <w:noProof/>
              </w:rPr>
              <w:t xml:space="preserve">Bijlage 1: </w:t>
            </w:r>
            <w:r w:rsidR="00AF31C3">
              <w:rPr>
                <w:rFonts w:asciiTheme="minorHAnsi" w:eastAsiaTheme="minorEastAsia" w:hAnsiTheme="minorHAnsi" w:cstheme="minorBidi"/>
                <w:noProof/>
                <w:sz w:val="22"/>
                <w:szCs w:val="22"/>
                <w:lang w:eastAsia="nl-NL"/>
              </w:rPr>
              <w:tab/>
            </w:r>
            <w:r w:rsidR="00AF31C3" w:rsidRPr="00BE2E4C">
              <w:rPr>
                <w:rStyle w:val="Hyperlink"/>
                <w:noProof/>
              </w:rPr>
              <w:t>Framework 2.0 informatiebeveiliging en privacy in het mbo</w:t>
            </w:r>
            <w:r w:rsidR="00AF31C3">
              <w:rPr>
                <w:noProof/>
                <w:webHidden/>
              </w:rPr>
              <w:tab/>
            </w:r>
            <w:r w:rsidR="00AF31C3">
              <w:rPr>
                <w:noProof/>
                <w:webHidden/>
              </w:rPr>
              <w:fldChar w:fldCharType="begin"/>
            </w:r>
            <w:r w:rsidR="00AF31C3">
              <w:rPr>
                <w:noProof/>
                <w:webHidden/>
              </w:rPr>
              <w:instrText xml:space="preserve"> PAGEREF _Toc533079100 \h </w:instrText>
            </w:r>
            <w:r w:rsidR="00AF31C3">
              <w:rPr>
                <w:noProof/>
                <w:webHidden/>
              </w:rPr>
            </w:r>
            <w:r w:rsidR="00AF31C3">
              <w:rPr>
                <w:noProof/>
                <w:webHidden/>
              </w:rPr>
              <w:fldChar w:fldCharType="separate"/>
            </w:r>
            <w:r w:rsidR="00AF31C3">
              <w:rPr>
                <w:noProof/>
                <w:webHidden/>
              </w:rPr>
              <w:t>25</w:t>
            </w:r>
            <w:r w:rsidR="00AF31C3">
              <w:rPr>
                <w:noProof/>
                <w:webHidden/>
              </w:rPr>
              <w:fldChar w:fldCharType="end"/>
            </w:r>
          </w:hyperlink>
        </w:p>
        <w:p w14:paraId="74E5FAB1" w14:textId="7F67DA55" w:rsidR="009B1D9F" w:rsidRDefault="009B1D9F">
          <w:r>
            <w:rPr>
              <w:b/>
              <w:bCs/>
            </w:rPr>
            <w:fldChar w:fldCharType="end"/>
          </w:r>
        </w:p>
      </w:sdtContent>
    </w:sdt>
    <w:p w14:paraId="35CF4758" w14:textId="77777777" w:rsidR="00E96E96" w:rsidRDefault="00E96E96">
      <w:pPr>
        <w:rPr>
          <w:rFonts w:eastAsiaTheme="majorEastAsia" w:cstheme="majorBidi"/>
          <w:b/>
          <w:bCs/>
          <w:color w:val="1728A9"/>
          <w:kern w:val="32"/>
          <w:sz w:val="48"/>
          <w:szCs w:val="32"/>
        </w:rPr>
      </w:pPr>
      <w:r>
        <w:br w:type="page"/>
      </w:r>
    </w:p>
    <w:p w14:paraId="6BF0DC4C" w14:textId="757C2FE2" w:rsidR="00E96E96" w:rsidRDefault="00184544" w:rsidP="00DF3B8E">
      <w:pPr>
        <w:pStyle w:val="Kop1"/>
      </w:pPr>
      <w:bookmarkStart w:id="8" w:name="_Toc533079072"/>
      <w:r>
        <w:lastRenderedPageBreak/>
        <w:t>Conclusies</w:t>
      </w:r>
      <w:r w:rsidR="00342A32">
        <w:t xml:space="preserve"> </w:t>
      </w:r>
      <w:proofErr w:type="gramStart"/>
      <w:r w:rsidR="006109F6">
        <w:t>IBP</w:t>
      </w:r>
      <w:r w:rsidR="00F63CC4" w:rsidRPr="00F63CC4">
        <w:rPr>
          <w:i/>
        </w:rPr>
        <w:t>E</w:t>
      </w:r>
      <w:r w:rsidR="006109F6">
        <w:t xml:space="preserve"> </w:t>
      </w:r>
      <w:r w:rsidR="00342A32">
        <w:t>benchmark</w:t>
      </w:r>
      <w:proofErr w:type="gramEnd"/>
      <w:r w:rsidR="006109F6">
        <w:t xml:space="preserve"> 201</w:t>
      </w:r>
      <w:r w:rsidR="0044184F">
        <w:t>8</w:t>
      </w:r>
      <w:bookmarkEnd w:id="8"/>
    </w:p>
    <w:p w14:paraId="12404DF1" w14:textId="08BBF7A4" w:rsidR="000B7AC7" w:rsidRDefault="00046BE0" w:rsidP="00461D6B">
      <w:pPr>
        <w:pStyle w:val="Kop2"/>
      </w:pPr>
      <w:bookmarkStart w:id="9" w:name="_Toc533079073"/>
      <w:r>
        <w:t>Inleiding</w:t>
      </w:r>
      <w:bookmarkEnd w:id="9"/>
    </w:p>
    <w:p w14:paraId="6A567146" w14:textId="2253422D" w:rsidR="00046BE0" w:rsidRDefault="00046BE0" w:rsidP="000A3903"/>
    <w:p w14:paraId="6F1E6E71" w14:textId="27283051" w:rsidR="00046BE0" w:rsidRPr="00B723A7" w:rsidRDefault="00046BE0" w:rsidP="000A3903">
      <w:r w:rsidRPr="00B723A7">
        <w:t xml:space="preserve">In 2014 is een Taskforce Informatiebeveiliging en privacy van start gegaan met een duidelijke opdracht, zoals in het Verantwoordingsdocument IBPDOC1 van het Framework </w:t>
      </w:r>
      <w:proofErr w:type="spellStart"/>
      <w:r w:rsidRPr="00B723A7">
        <w:t>ibp</w:t>
      </w:r>
      <w:proofErr w:type="spellEnd"/>
      <w:r w:rsidRPr="00B723A7">
        <w:t xml:space="preserve"> in het mbo is beschreven. </w:t>
      </w:r>
      <w:r w:rsidR="004F27D7" w:rsidRPr="00B723A7">
        <w:t xml:space="preserve">Er is in de afgelopen jaren heel veel tot stand gebracht met betrekking tot </w:t>
      </w:r>
      <w:proofErr w:type="spellStart"/>
      <w:r w:rsidR="004F27D7" w:rsidRPr="00B723A7">
        <w:t>ibp</w:t>
      </w:r>
      <w:proofErr w:type="spellEnd"/>
      <w:r w:rsidR="004F27D7" w:rsidRPr="00B723A7">
        <w:t xml:space="preserve"> in het mbo en de benchmarks hebben hierin een belangrijke rol gespeeld. Deze benchmarks hebben een tweeledig doel. Enerzijds geven ze een goed beeld van de stand van zaken in de </w:t>
      </w:r>
      <w:proofErr w:type="gramStart"/>
      <w:r w:rsidR="004F27D7" w:rsidRPr="00B723A7">
        <w:t>mbo instellingen</w:t>
      </w:r>
      <w:proofErr w:type="gramEnd"/>
      <w:r w:rsidR="004F27D7" w:rsidRPr="00B723A7">
        <w:t xml:space="preserve"> met betrekking tot </w:t>
      </w:r>
      <w:proofErr w:type="spellStart"/>
      <w:r w:rsidR="004F27D7" w:rsidRPr="00B723A7">
        <w:t>ibp</w:t>
      </w:r>
      <w:proofErr w:type="spellEnd"/>
      <w:r w:rsidR="004F27D7" w:rsidRPr="00B723A7">
        <w:t xml:space="preserve">, belangrijk voor de sector zelf maar ook voor verantwoording richting OCW. Anderzijds geven de benchmarks de instelling zelf ook een helder overzicht van de mate waarin de maatregelen rond </w:t>
      </w:r>
      <w:proofErr w:type="spellStart"/>
      <w:r w:rsidR="004F27D7" w:rsidRPr="00B723A7">
        <w:t>ibp</w:t>
      </w:r>
      <w:proofErr w:type="spellEnd"/>
      <w:r w:rsidR="004F27D7" w:rsidRPr="00B723A7">
        <w:t xml:space="preserve"> succesvol zijn geïmplementeerd en leveren ze een </w:t>
      </w:r>
      <w:proofErr w:type="spellStart"/>
      <w:r w:rsidR="004F27D7" w:rsidRPr="00B723A7">
        <w:t>roadmap</w:t>
      </w:r>
      <w:proofErr w:type="spellEnd"/>
      <w:r w:rsidR="004F27D7" w:rsidRPr="00B723A7">
        <w:t xml:space="preserve"> op voor de instelling om mee aan de slag te gaan. </w:t>
      </w:r>
    </w:p>
    <w:p w14:paraId="19FC3322" w14:textId="77777777" w:rsidR="004F27D7" w:rsidRPr="00B723A7" w:rsidRDefault="004F27D7" w:rsidP="000A3903"/>
    <w:p w14:paraId="055A99B8" w14:textId="77777777" w:rsidR="004F27D7" w:rsidRPr="00B723A7" w:rsidRDefault="004D705F" w:rsidP="000A3903">
      <w:r w:rsidRPr="00B723A7">
        <w:t xml:space="preserve">Intussen ligt dan alweer de vierde </w:t>
      </w:r>
      <w:r w:rsidR="00046BE0" w:rsidRPr="00B723A7">
        <w:t>B</w:t>
      </w:r>
      <w:r w:rsidRPr="00B723A7">
        <w:t xml:space="preserve">enchmark </w:t>
      </w:r>
      <w:proofErr w:type="spellStart"/>
      <w:r w:rsidRPr="00B723A7">
        <w:t>ibp</w:t>
      </w:r>
      <w:proofErr w:type="spellEnd"/>
      <w:r w:rsidRPr="00B723A7">
        <w:t xml:space="preserve"> in het mbo voor u. Het afgelopen jaar is een belangrijk jaar in deze geweest omdat in mei 2018 de AVG is ingevoerd. Dat heeft alle </w:t>
      </w:r>
      <w:proofErr w:type="gramStart"/>
      <w:r w:rsidRPr="00B723A7">
        <w:t>mbo instellingen</w:t>
      </w:r>
      <w:proofErr w:type="gramEnd"/>
      <w:r w:rsidRPr="00B723A7">
        <w:t xml:space="preserve"> </w:t>
      </w:r>
      <w:r w:rsidR="00046BE0" w:rsidRPr="00B723A7">
        <w:t xml:space="preserve">duidelijk tot </w:t>
      </w:r>
      <w:r w:rsidR="004F27D7" w:rsidRPr="00B723A7">
        <w:t xml:space="preserve">extra </w:t>
      </w:r>
      <w:r w:rsidR="00046BE0" w:rsidRPr="00B723A7">
        <w:t xml:space="preserve">activiteiten aangezet en dat blijkt ook uit de Benchmark 2018. </w:t>
      </w:r>
      <w:r w:rsidR="000A3903" w:rsidRPr="00B723A7">
        <w:t xml:space="preserve">Als sector hebben we </w:t>
      </w:r>
      <w:r w:rsidR="00046BE0" w:rsidRPr="00B723A7">
        <w:t>daarmee naast de informatieb</w:t>
      </w:r>
      <w:r w:rsidR="000A3903" w:rsidRPr="00B723A7">
        <w:t xml:space="preserve">eveiliging </w:t>
      </w:r>
      <w:r w:rsidR="00046BE0" w:rsidRPr="00B723A7">
        <w:t xml:space="preserve">nu ook de </w:t>
      </w:r>
      <w:r w:rsidR="000A3903" w:rsidRPr="00B723A7">
        <w:t>privacy in onze sect</w:t>
      </w:r>
      <w:r w:rsidR="0055528C" w:rsidRPr="00B723A7">
        <w:t xml:space="preserve">or </w:t>
      </w:r>
      <w:r w:rsidR="00046BE0" w:rsidRPr="00B723A7">
        <w:t xml:space="preserve">echt </w:t>
      </w:r>
      <w:r w:rsidR="0055528C" w:rsidRPr="00B723A7">
        <w:t xml:space="preserve">op de </w:t>
      </w:r>
      <w:r w:rsidR="00046BE0" w:rsidRPr="00B723A7">
        <w:t xml:space="preserve">kaart gezet.  Daarnaast is in 2018 ook nog eens het toetsingskader Examinering in de benchmark opgenomen waarmee ook de eerste stappen gezet zijn om digitaal examinering ook op een hoger beveiligingsniveau te brengen. </w:t>
      </w:r>
    </w:p>
    <w:p w14:paraId="7E5CE697" w14:textId="5A4C53E8" w:rsidR="00046BE0" w:rsidRPr="00B723A7" w:rsidRDefault="0055528C" w:rsidP="000A3903">
      <w:r w:rsidRPr="00B723A7">
        <w:t xml:space="preserve">Op tactisch niveau </w:t>
      </w:r>
      <w:r w:rsidR="00046BE0" w:rsidRPr="00B723A7">
        <w:t xml:space="preserve">is ook afgelopen jaar weer een groot aantal documenten in het </w:t>
      </w:r>
      <w:proofErr w:type="spellStart"/>
      <w:r w:rsidR="00046BE0" w:rsidRPr="00B723A7">
        <w:t>framework</w:t>
      </w:r>
      <w:proofErr w:type="spellEnd"/>
      <w:r w:rsidR="00046BE0" w:rsidRPr="00B723A7">
        <w:t xml:space="preserve"> kader opgeleverd, reden waarom dit Framework moest worden herzien en nu een versie 2.0 kent (zi</w:t>
      </w:r>
      <w:r w:rsidRPr="00B723A7">
        <w:t>e bijlage 1)</w:t>
      </w:r>
      <w:r w:rsidR="00046BE0" w:rsidRPr="00B723A7">
        <w:t xml:space="preserve">. Ook is er afgelopen jaar weer </w:t>
      </w:r>
      <w:r w:rsidRPr="00B723A7">
        <w:t xml:space="preserve">volop geschoold in de masterclasses </w:t>
      </w:r>
      <w:r w:rsidR="0090363F" w:rsidRPr="00B723A7">
        <w:t xml:space="preserve">informatiebeveiliging en </w:t>
      </w:r>
      <w:proofErr w:type="gramStart"/>
      <w:r w:rsidR="0090363F" w:rsidRPr="00B723A7">
        <w:t>privacy</w:t>
      </w:r>
      <w:r w:rsidRPr="00B723A7">
        <w:t xml:space="preserve"> </w:t>
      </w:r>
      <w:r w:rsidR="004F27D7" w:rsidRPr="00B723A7">
        <w:t xml:space="preserve"> </w:t>
      </w:r>
      <w:r w:rsidRPr="00B723A7">
        <w:t>waar</w:t>
      </w:r>
      <w:proofErr w:type="gramEnd"/>
      <w:r w:rsidRPr="00B723A7">
        <w:t xml:space="preserve"> een vijftigtal mbo instellingen aan hebben deelgenomen. </w:t>
      </w:r>
      <w:r w:rsidR="00046BE0" w:rsidRPr="00B723A7">
        <w:t xml:space="preserve">Nieuw waren daarbij de trainingen voor de </w:t>
      </w:r>
      <w:proofErr w:type="spellStart"/>
      <w:r w:rsidR="00046BE0" w:rsidRPr="00B723A7">
        <w:t>FG’s</w:t>
      </w:r>
      <w:proofErr w:type="spellEnd"/>
      <w:r w:rsidR="00046BE0" w:rsidRPr="00B723A7">
        <w:t xml:space="preserve">. Alle </w:t>
      </w:r>
      <w:proofErr w:type="gramStart"/>
      <w:r w:rsidR="00046BE0" w:rsidRPr="00B723A7">
        <w:t>mbo instellingen</w:t>
      </w:r>
      <w:proofErr w:type="gramEnd"/>
      <w:r w:rsidR="00046BE0" w:rsidRPr="00B723A7">
        <w:t xml:space="preserve"> hebben </w:t>
      </w:r>
      <w:r w:rsidR="004F27D7" w:rsidRPr="00B723A7">
        <w:t xml:space="preserve">d.d. </w:t>
      </w:r>
      <w:r w:rsidR="00046BE0" w:rsidRPr="00B723A7">
        <w:t xml:space="preserve">eind 2018 een FG aangesteld. </w:t>
      </w:r>
    </w:p>
    <w:p w14:paraId="614A0FA5" w14:textId="4537D05B" w:rsidR="00046BE0" w:rsidRPr="00B723A7" w:rsidRDefault="00046BE0" w:rsidP="000A3903">
      <w:r w:rsidRPr="00B723A7">
        <w:t xml:space="preserve">Bijzonder is wel het gegeven dat vrijwel alle instellingen in 2018 aan de Benchmark hebben deelgenomen, slechts een drietal instellingen is het niet gelukt dit te doen, maar 95% dus wel. Daarmee hebben we een heel goed beeld van de sector mbo weten te realiseren en hiermee kan de sector zeker als voorloper binnen het onderwijs beschouwd worden. </w:t>
      </w:r>
    </w:p>
    <w:p w14:paraId="0940FD17" w14:textId="77777777" w:rsidR="00046BE0" w:rsidRPr="004F27D7" w:rsidRDefault="00046BE0" w:rsidP="000A3903">
      <w:pPr>
        <w:rPr>
          <w:color w:val="FF0000"/>
        </w:rPr>
      </w:pPr>
    </w:p>
    <w:bookmarkEnd w:id="7"/>
    <w:p w14:paraId="55F8A91D" w14:textId="77777777" w:rsidR="00DF3B8E" w:rsidRDefault="00DF3B8E">
      <w:pPr>
        <w:rPr>
          <w:rFonts w:eastAsiaTheme="majorEastAsia" w:cstheme="majorBidi"/>
          <w:b/>
          <w:bCs/>
          <w:iCs/>
          <w:color w:val="1728A9"/>
          <w:sz w:val="36"/>
          <w:szCs w:val="28"/>
        </w:rPr>
      </w:pPr>
      <w:r>
        <w:br w:type="page"/>
      </w:r>
    </w:p>
    <w:p w14:paraId="2330C04E" w14:textId="77777777" w:rsidR="00ED0569" w:rsidRDefault="00ED0569" w:rsidP="00461D6B">
      <w:pPr>
        <w:pStyle w:val="Kop2"/>
      </w:pPr>
      <w:bookmarkStart w:id="10" w:name="_Toc533079074"/>
      <w:r>
        <w:lastRenderedPageBreak/>
        <w:t>Representativiteit</w:t>
      </w:r>
      <w:bookmarkEnd w:id="10"/>
    </w:p>
    <w:p w14:paraId="204E2B28" w14:textId="3531B92F" w:rsidR="00ED0569" w:rsidRDefault="00ED0569" w:rsidP="00ED0569">
      <w:r>
        <w:t xml:space="preserve">Aan de eerste IBP benchmark (2015) hebben 19 </w:t>
      </w:r>
      <w:proofErr w:type="gramStart"/>
      <w:r>
        <w:t>mbo instellingen</w:t>
      </w:r>
      <w:proofErr w:type="gramEnd"/>
      <w:r>
        <w:t xml:space="preserve"> deelgenomen. Bij de tweede benchmark (2016) waren dat al 30 </w:t>
      </w:r>
      <w:proofErr w:type="gramStart"/>
      <w:r>
        <w:t>mbo instellingen</w:t>
      </w:r>
      <w:proofErr w:type="gramEnd"/>
      <w:r>
        <w:t xml:space="preserve"> </w:t>
      </w:r>
      <w:r w:rsidR="00B723A7">
        <w:t>die deelnamen</w:t>
      </w:r>
      <w:r>
        <w:t xml:space="preserve">. </w:t>
      </w:r>
      <w:r w:rsidR="00A26FB3">
        <w:t>In 2017 hebben</w:t>
      </w:r>
      <w:r>
        <w:t xml:space="preserve"> 4</w:t>
      </w:r>
      <w:r w:rsidR="00461D6B">
        <w:t xml:space="preserve">7 </w:t>
      </w:r>
      <w:r>
        <w:t xml:space="preserve">van de 61 </w:t>
      </w:r>
      <w:proofErr w:type="gramStart"/>
      <w:r>
        <w:t>mbo instellingen</w:t>
      </w:r>
      <w:proofErr w:type="gramEnd"/>
      <w:r>
        <w:t xml:space="preserve"> deelgenomen, dat is 7</w:t>
      </w:r>
      <w:r w:rsidR="00461D6B">
        <w:t>7</w:t>
      </w:r>
      <w:r>
        <w:t>%.</w:t>
      </w:r>
      <w:r w:rsidR="00A26FB3">
        <w:t xml:space="preserve"> Dit jaar hebben we een deelnamepercentage van 95% (57 van de 60 </w:t>
      </w:r>
      <w:proofErr w:type="gramStart"/>
      <w:r w:rsidR="00A26FB3">
        <w:t>mbo instellingen</w:t>
      </w:r>
      <w:proofErr w:type="gramEnd"/>
      <w:r w:rsidR="00A26FB3">
        <w:t>).</w:t>
      </w:r>
    </w:p>
    <w:p w14:paraId="71DA678F" w14:textId="7A6C5A9E" w:rsidR="00ED0569" w:rsidRDefault="00ED0569" w:rsidP="00461D6B">
      <w:pPr>
        <w:pStyle w:val="Kop2"/>
      </w:pPr>
      <w:bookmarkStart w:id="11" w:name="_55tnn6hhj8jc" w:colFirst="0" w:colLast="0"/>
      <w:bookmarkStart w:id="12" w:name="_Toc533079075"/>
      <w:bookmarkEnd w:id="11"/>
      <w:r>
        <w:t xml:space="preserve">Benchmark </w:t>
      </w:r>
      <w:proofErr w:type="spellStart"/>
      <w:r>
        <w:t>ibp</w:t>
      </w:r>
      <w:r w:rsidR="00A26FB3" w:rsidRPr="00F63CC4">
        <w:rPr>
          <w:i/>
        </w:rPr>
        <w:t>e</w:t>
      </w:r>
      <w:proofErr w:type="spellEnd"/>
      <w:r>
        <w:t xml:space="preserve"> 201</w:t>
      </w:r>
      <w:r w:rsidR="00A26FB3">
        <w:t>8</w:t>
      </w:r>
      <w:r>
        <w:t xml:space="preserve"> en algemene bevindingen </w:t>
      </w:r>
      <w:proofErr w:type="spellStart"/>
      <w:r>
        <w:t>ibp</w:t>
      </w:r>
      <w:proofErr w:type="spellEnd"/>
      <w:r>
        <w:t xml:space="preserve"> in het mbo</w:t>
      </w:r>
      <w:bookmarkEnd w:id="12"/>
    </w:p>
    <w:p w14:paraId="254FF45C" w14:textId="77777777" w:rsidR="00A26FB3" w:rsidRDefault="00ED0569" w:rsidP="00461D6B">
      <w:pPr>
        <w:pStyle w:val="Geenafstand"/>
      </w:pPr>
      <w:bookmarkStart w:id="13" w:name="_pd26c6nl2a0p" w:colFirst="0" w:colLast="0"/>
      <w:bookmarkEnd w:id="13"/>
      <w:r>
        <w:t>De</w:t>
      </w:r>
      <w:r w:rsidRPr="00461D6B">
        <w:rPr>
          <w:rStyle w:val="GeenafstandChar"/>
        </w:rPr>
        <w:t xml:space="preserve"> </w:t>
      </w:r>
      <w:r>
        <w:t>benchmark is uitgevoerd op basis van het vastgestelde toetsingskader</w:t>
      </w:r>
      <w:r w:rsidR="00A26FB3">
        <w:t>s informatiebeveiliging, privacy en examinering.</w:t>
      </w:r>
      <w:r>
        <w:t xml:space="preserve"> </w:t>
      </w:r>
    </w:p>
    <w:p w14:paraId="109C916D" w14:textId="77777777" w:rsidR="00A26FB3" w:rsidRDefault="00ED0569" w:rsidP="00461D6B">
      <w:pPr>
        <w:pStyle w:val="Geenafstand"/>
      </w:pPr>
      <w:r>
        <w:t xml:space="preserve">De toets </w:t>
      </w:r>
      <w:r w:rsidR="00A26FB3">
        <w:t xml:space="preserve">informatiebeveiliging </w:t>
      </w:r>
      <w:r>
        <w:t xml:space="preserve">is uitgevoerd op de 6 clusters die afgeleid zijn van het ISO 27001/2 normenkader. De opzet van de benchmark is gelijk aan die van het Hoger Onderwijs. Alle maatregelen uit het toetsingskader zijn in een zestal clusters verdeeld om het geheel overzichtelijk te maken. Cluster 1 gaat vooral over beleidsmaatregelen, cluster 2 over personeel (bewustwording), cluster drie over ruimten en apparatuur (veel </w:t>
      </w:r>
      <w:r w:rsidR="00461D6B">
        <w:t>ICT</w:t>
      </w:r>
      <w:r>
        <w:t xml:space="preserve"> gerelateerde zaken), cluster 4 betreft vooral de continuïteit van de bedrijfsvoering (vooral ten aanzien van de </w:t>
      </w:r>
      <w:proofErr w:type="gramStart"/>
      <w:r w:rsidR="00461D6B">
        <w:t>ICT</w:t>
      </w:r>
      <w:r>
        <w:t xml:space="preserve"> infrastructuur</w:t>
      </w:r>
      <w:proofErr w:type="gramEnd"/>
      <w:r>
        <w:t xml:space="preserve">), cluster 5 gaat over toegang (vertrouwelijkheid) en integriteit van de data en tot slot cluster 6 dat gaat over controle en monitoring. </w:t>
      </w:r>
    </w:p>
    <w:p w14:paraId="528197F0" w14:textId="3914DB1C" w:rsidR="00A26FB3" w:rsidRDefault="00ED0569" w:rsidP="00461D6B">
      <w:pPr>
        <w:pStyle w:val="Geenafstand"/>
      </w:pPr>
      <w:r>
        <w:t>Naast deze cluster</w:t>
      </w:r>
      <w:r w:rsidR="00A26FB3">
        <w:t>s</w:t>
      </w:r>
      <w:r>
        <w:t xml:space="preserve"> is dit jaar voor de </w:t>
      </w:r>
      <w:r w:rsidR="00A26FB3">
        <w:t>derde</w:t>
      </w:r>
      <w:r>
        <w:t xml:space="preserve"> keer een check uitgevoerd op een pluscluster</w:t>
      </w:r>
      <w:r w:rsidR="00A26FB3">
        <w:t xml:space="preserve"> Privacy.</w:t>
      </w:r>
    </w:p>
    <w:p w14:paraId="62C3C478" w14:textId="1AC87ACE" w:rsidR="00ED0569" w:rsidRDefault="00A26FB3" w:rsidP="00461D6B">
      <w:pPr>
        <w:pStyle w:val="Geenafstand"/>
      </w:pPr>
      <w:r>
        <w:t>Voor de eerste keer is het cluster Examinering getoetst.</w:t>
      </w:r>
      <w:r w:rsidR="00ED0569">
        <w:t xml:space="preserve"> </w:t>
      </w:r>
    </w:p>
    <w:p w14:paraId="3F97BEEC" w14:textId="77777777" w:rsidR="00461D6B" w:rsidRDefault="00461D6B" w:rsidP="00461D6B">
      <w:pPr>
        <w:pStyle w:val="Geenafstand"/>
      </w:pPr>
    </w:p>
    <w:p w14:paraId="0B55229D" w14:textId="77777777" w:rsidR="00ED0569" w:rsidRDefault="00ED0569" w:rsidP="00461D6B">
      <w:pPr>
        <w:pStyle w:val="Geenafstand"/>
      </w:pPr>
      <w:bookmarkStart w:id="14" w:name="_dut8evi5wmdj" w:colFirst="0" w:colLast="0"/>
      <w:bookmarkEnd w:id="14"/>
      <w:r>
        <w:t xml:space="preserve">Een samenvatting van de resultaten, de gemiddelde scores van alle </w:t>
      </w:r>
      <w:proofErr w:type="gramStart"/>
      <w:r>
        <w:t>mbo instellingen</w:t>
      </w:r>
      <w:proofErr w:type="gramEnd"/>
      <w:r>
        <w:t xml:space="preserve"> van alle statements (onderzochte onderwerpen) per cluster:</w:t>
      </w:r>
    </w:p>
    <w:p w14:paraId="5C1D8D8B" w14:textId="77777777" w:rsidR="00ED0569" w:rsidRDefault="00ED0569" w:rsidP="00ED0569"/>
    <w:p w14:paraId="11E15562" w14:textId="5DF7EDB8" w:rsidR="00A26FB3" w:rsidRDefault="00A26FB3" w:rsidP="00461D6B">
      <w:pPr>
        <w:pStyle w:val="Geenafstand"/>
      </w:pPr>
      <w:bookmarkStart w:id="15" w:name="_fhyrk38209hc" w:colFirst="0" w:colLast="0"/>
      <w:bookmarkEnd w:id="15"/>
      <w:r w:rsidRPr="00A26FB3">
        <w:rPr>
          <w:noProof/>
          <w:lang w:eastAsia="nl-NL"/>
        </w:rPr>
        <w:drawing>
          <wp:inline distT="0" distB="0" distL="0" distR="0" wp14:anchorId="6032CA78" wp14:editId="6B8AF8B0">
            <wp:extent cx="5759450" cy="2419489"/>
            <wp:effectExtent l="19050" t="19050" r="12700" b="1905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9450" cy="2419489"/>
                    </a:xfrm>
                    <a:prstGeom prst="rect">
                      <a:avLst/>
                    </a:prstGeom>
                    <a:noFill/>
                    <a:ln>
                      <a:solidFill>
                        <a:schemeClr val="tx1"/>
                      </a:solidFill>
                    </a:ln>
                  </pic:spPr>
                </pic:pic>
              </a:graphicData>
            </a:graphic>
          </wp:inline>
        </w:drawing>
      </w:r>
    </w:p>
    <w:p w14:paraId="60185BCF" w14:textId="6255D536" w:rsidR="00ED0569" w:rsidRDefault="00ED0569" w:rsidP="00461D6B">
      <w:pPr>
        <w:pStyle w:val="Geenafstand"/>
      </w:pPr>
      <w:r>
        <w:t xml:space="preserve">Bron: Benchmark </w:t>
      </w:r>
      <w:proofErr w:type="spellStart"/>
      <w:r>
        <w:t>ibp</w:t>
      </w:r>
      <w:proofErr w:type="spellEnd"/>
      <w:r>
        <w:t xml:space="preserve"> in het mbo 201</w:t>
      </w:r>
      <w:r w:rsidR="0044184F">
        <w:t>8</w:t>
      </w:r>
      <w:r>
        <w:t xml:space="preserve">, Kennisnet en </w:t>
      </w:r>
      <w:proofErr w:type="spellStart"/>
      <w:r>
        <w:t>saMBO</w:t>
      </w:r>
      <w:proofErr w:type="spellEnd"/>
      <w:r>
        <w:t>-ICT (december 201</w:t>
      </w:r>
      <w:r w:rsidR="00A26FB3">
        <w:t>8</w:t>
      </w:r>
      <w:r>
        <w:t>)</w:t>
      </w:r>
    </w:p>
    <w:p w14:paraId="6133596B" w14:textId="77777777" w:rsidR="00461D6B" w:rsidRDefault="00461D6B" w:rsidP="00461D6B">
      <w:bookmarkStart w:id="16" w:name="_egkvi9jf3rzh" w:colFirst="0" w:colLast="0"/>
      <w:bookmarkStart w:id="17" w:name="_aurfclpbjjw" w:colFirst="0" w:colLast="0"/>
      <w:bookmarkStart w:id="18" w:name="_z4s38hxfzua2" w:colFirst="0" w:colLast="0"/>
      <w:bookmarkStart w:id="19" w:name="_jiuaemaq7imn" w:colFirst="0" w:colLast="0"/>
      <w:bookmarkEnd w:id="16"/>
      <w:bookmarkEnd w:id="17"/>
      <w:bookmarkEnd w:id="18"/>
      <w:bookmarkEnd w:id="19"/>
    </w:p>
    <w:p w14:paraId="6497E616" w14:textId="5CDE8F7B" w:rsidR="00ED0569" w:rsidRDefault="00ED0569" w:rsidP="00461D6B">
      <w:r>
        <w:t xml:space="preserve">Als </w:t>
      </w:r>
      <w:proofErr w:type="gramStart"/>
      <w:r>
        <w:t>mbo sector</w:t>
      </w:r>
      <w:proofErr w:type="gramEnd"/>
      <w:r>
        <w:t xml:space="preserve"> hebben wij ons een gemiddelde score van 2 tot doel gesteld. Deze doelstelling is gehaald.</w:t>
      </w:r>
    </w:p>
    <w:p w14:paraId="3262B5EE" w14:textId="79F7C8CC" w:rsidR="00ED0569" w:rsidRDefault="00ED0569" w:rsidP="00461D6B">
      <w:bookmarkStart w:id="20" w:name="_kh66uik0c55r" w:colFirst="0" w:colLast="0"/>
      <w:bookmarkEnd w:id="20"/>
      <w:r>
        <w:t xml:space="preserve">De “technische” clusters (ruimten en apparatuur, continuïteit, vertrouwelijkheid en integriteit) scoren een ruime 2. Dat mocht ook verwacht worden gezien het feit dat de instellingen in het mbo de technische zaken wel op orde hebben. Waar het vaak nog aan ontbreekt is de documentatie hiervan maar de maatregelen zijn over het algemeen wel getroffen. Dat is een pluspunt in de benchmark. Wel is het cluster “Controle en </w:t>
      </w:r>
      <w:proofErr w:type="spellStart"/>
      <w:r>
        <w:t>logging</w:t>
      </w:r>
      <w:proofErr w:type="spellEnd"/>
      <w:r>
        <w:t xml:space="preserve">” </w:t>
      </w:r>
      <w:r w:rsidR="00A26FB3">
        <w:t xml:space="preserve">nog steeds </w:t>
      </w:r>
      <w:r>
        <w:t xml:space="preserve">onder de maat. Dit heeft ook de afgelopen periode </w:t>
      </w:r>
      <w:r w:rsidR="00A26FB3">
        <w:t>nog steeds geen</w:t>
      </w:r>
      <w:r>
        <w:t xml:space="preserve"> prioriteit gehad, daar moet in de komende jaren in het kader van ‘in control zijn’ en ook op het gebied van incident management nog veel aan gebeuren. </w:t>
      </w:r>
    </w:p>
    <w:p w14:paraId="31DF421B" w14:textId="03610AC1" w:rsidR="009D7466" w:rsidRDefault="009D7466" w:rsidP="00461D6B"/>
    <w:p w14:paraId="3CE634DA" w14:textId="2C6EB97A" w:rsidR="009D7466" w:rsidRDefault="009D7466" w:rsidP="00461D6B">
      <w:r>
        <w:t xml:space="preserve">De </w:t>
      </w:r>
      <w:proofErr w:type="spellStart"/>
      <w:r>
        <w:t>AOC’s</w:t>
      </w:r>
      <w:proofErr w:type="spellEnd"/>
      <w:r>
        <w:t xml:space="preserve"> en vakscholen wijken niet af van deze uitslag. Op sommige onderdelen is de score 0,1 hoger of lager. Gezien de kleine omvang kan dit veroorzaakt worden door “toevallige” deelscores van instellingen. </w:t>
      </w:r>
    </w:p>
    <w:p w14:paraId="1929B7F6" w14:textId="77777777" w:rsidR="00461D6B" w:rsidRDefault="00461D6B" w:rsidP="00461D6B"/>
    <w:p w14:paraId="24F90452" w14:textId="77777777" w:rsidR="00461D6B" w:rsidRDefault="00461D6B">
      <w:pPr>
        <w:rPr>
          <w:rFonts w:eastAsiaTheme="majorEastAsia" w:cstheme="majorBidi"/>
          <w:b/>
          <w:bCs/>
          <w:iCs/>
          <w:color w:val="1728A9"/>
          <w:sz w:val="36"/>
          <w:szCs w:val="28"/>
        </w:rPr>
      </w:pPr>
      <w:r>
        <w:br w:type="page"/>
      </w:r>
    </w:p>
    <w:p w14:paraId="46AF5EF5" w14:textId="5D65C9BB" w:rsidR="00F00620" w:rsidRDefault="00F00620" w:rsidP="00F00620">
      <w:pPr>
        <w:pStyle w:val="Kop2"/>
      </w:pPr>
      <w:bookmarkStart w:id="21" w:name="_Toc533079076"/>
      <w:r>
        <w:lastRenderedPageBreak/>
        <w:t>Gedetailleerde bevindingen informatiebeveiliging</w:t>
      </w:r>
      <w:bookmarkEnd w:id="21"/>
    </w:p>
    <w:p w14:paraId="50DAB38C" w14:textId="77777777" w:rsidR="00E21910" w:rsidRDefault="00E21910" w:rsidP="00BF3118"/>
    <w:p w14:paraId="7126D3D4" w14:textId="2FFC2783" w:rsidR="00E21910" w:rsidRPr="00E21910" w:rsidRDefault="00E21910" w:rsidP="00E21910">
      <w:pPr>
        <w:rPr>
          <w:rFonts w:ascii="Times New Roman" w:eastAsia="Times New Roman" w:hAnsi="Times New Roman"/>
          <w:sz w:val="24"/>
          <w:szCs w:val="24"/>
          <w:lang w:eastAsia="nl-NL"/>
        </w:rPr>
      </w:pPr>
    </w:p>
    <w:p w14:paraId="79996146" w14:textId="4855D3D4" w:rsidR="00E21910" w:rsidRDefault="00107A02" w:rsidP="00BF3118">
      <w:r w:rsidRPr="00107A02">
        <w:rPr>
          <w:noProof/>
          <w:lang w:eastAsia="nl-NL"/>
        </w:rPr>
        <w:drawing>
          <wp:inline distT="0" distB="0" distL="0" distR="0" wp14:anchorId="5FB4407C" wp14:editId="4F3F6D32">
            <wp:extent cx="5759450" cy="4193986"/>
            <wp:effectExtent l="19050" t="19050" r="12700" b="16510"/>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59450" cy="4193986"/>
                    </a:xfrm>
                    <a:prstGeom prst="rect">
                      <a:avLst/>
                    </a:prstGeom>
                    <a:noFill/>
                    <a:ln>
                      <a:solidFill>
                        <a:schemeClr val="tx1"/>
                      </a:solidFill>
                    </a:ln>
                  </pic:spPr>
                </pic:pic>
              </a:graphicData>
            </a:graphic>
          </wp:inline>
        </w:drawing>
      </w:r>
    </w:p>
    <w:p w14:paraId="25691631" w14:textId="77777777" w:rsidR="004D68D0" w:rsidRDefault="004D68D0"/>
    <w:p w14:paraId="0971A869" w14:textId="5B4A6573" w:rsidR="004D68D0" w:rsidRDefault="004D68D0">
      <w:r>
        <w:t>Momenteel zijn er in Nederland 6</w:t>
      </w:r>
      <w:r w:rsidR="00107A02">
        <w:t>0</w:t>
      </w:r>
      <w:r>
        <w:t xml:space="preserve"> </w:t>
      </w:r>
      <w:proofErr w:type="gramStart"/>
      <w:r>
        <w:t>mbo instellingen</w:t>
      </w:r>
      <w:proofErr w:type="gramEnd"/>
      <w:r>
        <w:t xml:space="preserve">. AOC Oost en Groene Welle </w:t>
      </w:r>
      <w:r w:rsidR="00107A02">
        <w:t xml:space="preserve">zijn dit jaar gefuseerd met als nieuwe </w:t>
      </w:r>
      <w:r w:rsidR="00107A02" w:rsidRPr="00B723A7">
        <w:t xml:space="preserve">naam </w:t>
      </w:r>
      <w:proofErr w:type="spellStart"/>
      <w:r w:rsidR="00107A02" w:rsidRPr="00B723A7">
        <w:t>Zone</w:t>
      </w:r>
      <w:r w:rsidR="005F1F55" w:rsidRPr="00B723A7">
        <w:t>.</w:t>
      </w:r>
      <w:r w:rsidR="00107A02" w:rsidRPr="00B723A7">
        <w:t>college</w:t>
      </w:r>
      <w:proofErr w:type="spellEnd"/>
      <w:r w:rsidR="00107A02" w:rsidRPr="00B723A7">
        <w:t>.</w:t>
      </w:r>
    </w:p>
    <w:p w14:paraId="420FD944" w14:textId="77777777" w:rsidR="004D68D0" w:rsidRDefault="004D68D0">
      <w:r>
        <w:t xml:space="preserve">Om inzicht te krijgen in de stand van zaken op het gebied van informatiebeveiliging binnen de </w:t>
      </w:r>
      <w:proofErr w:type="gramStart"/>
      <w:r>
        <w:t>mbo sector</w:t>
      </w:r>
      <w:proofErr w:type="gramEnd"/>
      <w:r>
        <w:t xml:space="preserve"> zijn deze 60 instellingen verdeeld in 4 kwartielen van ieder 15 instellingen.</w:t>
      </w:r>
    </w:p>
    <w:p w14:paraId="5B08CB2C" w14:textId="77777777" w:rsidR="00107A02" w:rsidRDefault="00107A02" w:rsidP="00107A02">
      <w:r>
        <w:t>De eerste groep zijn de 15 hoogst scorende instellingen in het toetsingskader Informatiebeveiliging.</w:t>
      </w:r>
    </w:p>
    <w:p w14:paraId="42BAA43B" w14:textId="77777777" w:rsidR="00107A02" w:rsidRDefault="00107A02" w:rsidP="00107A02">
      <w:r>
        <w:t xml:space="preserve">De tweede groep de </w:t>
      </w:r>
      <w:proofErr w:type="gramStart"/>
      <w:r>
        <w:t>mbo instellingen</w:t>
      </w:r>
      <w:proofErr w:type="gramEnd"/>
      <w:r>
        <w:t xml:space="preserve"> met de ranking 16 tot en met 30.</w:t>
      </w:r>
    </w:p>
    <w:p w14:paraId="28294171" w14:textId="77777777" w:rsidR="00107A02" w:rsidRDefault="00107A02" w:rsidP="00107A02">
      <w:r>
        <w:t xml:space="preserve">De derde groep de </w:t>
      </w:r>
      <w:proofErr w:type="gramStart"/>
      <w:r>
        <w:t>mbo instellingen</w:t>
      </w:r>
      <w:proofErr w:type="gramEnd"/>
      <w:r>
        <w:t xml:space="preserve"> met de ranking 31 tot en met 45.</w:t>
      </w:r>
    </w:p>
    <w:p w14:paraId="167A39D9" w14:textId="77777777" w:rsidR="005F1F55" w:rsidRPr="00B723A7" w:rsidRDefault="00107A02" w:rsidP="00107A02">
      <w:r w:rsidRPr="00B723A7">
        <w:t xml:space="preserve">De vierde groep de </w:t>
      </w:r>
      <w:proofErr w:type="gramStart"/>
      <w:r w:rsidRPr="00B723A7">
        <w:t>mbo instellingen</w:t>
      </w:r>
      <w:proofErr w:type="gramEnd"/>
      <w:r w:rsidRPr="00B723A7">
        <w:t xml:space="preserve"> met de ranking 46 tot en met 57 en de drie mbo instellingen die niet deelgenomen hebben. Er is geen score aan 3 instellingen toegekend</w:t>
      </w:r>
      <w:r w:rsidR="005F1F55" w:rsidRPr="00B723A7">
        <w:t xml:space="preserve">, te weten </w:t>
      </w:r>
      <w:proofErr w:type="spellStart"/>
      <w:r w:rsidR="005F1F55" w:rsidRPr="00B723A7">
        <w:t>Wellantcollege</w:t>
      </w:r>
      <w:proofErr w:type="spellEnd"/>
      <w:r w:rsidR="005F1F55" w:rsidRPr="00B723A7">
        <w:t>, ROC van Twente en STC-</w:t>
      </w:r>
      <w:proofErr w:type="spellStart"/>
      <w:r w:rsidR="005F1F55" w:rsidRPr="00B723A7">
        <w:t>group</w:t>
      </w:r>
      <w:proofErr w:type="spellEnd"/>
      <w:r w:rsidR="005F1F55" w:rsidRPr="00B723A7">
        <w:t xml:space="preserve">. </w:t>
      </w:r>
      <w:r w:rsidRPr="00B723A7">
        <w:t xml:space="preserve">Alle 3 de instellingen hebben aangegeven volgend jaar mee te zullen doen. ROC van Twente </w:t>
      </w:r>
      <w:r w:rsidR="00B74439" w:rsidRPr="00B723A7">
        <w:t>heeft</w:t>
      </w:r>
      <w:r w:rsidRPr="00B723A7">
        <w:t xml:space="preserve"> in het verleden </w:t>
      </w:r>
      <w:r w:rsidR="00B74439" w:rsidRPr="00B723A7">
        <w:t>één keer</w:t>
      </w:r>
      <w:r w:rsidRPr="00B723A7">
        <w:t xml:space="preserve"> meegedaan, voor</w:t>
      </w:r>
      <w:r w:rsidR="005F1F55" w:rsidRPr="00B723A7">
        <w:t xml:space="preserve"> </w:t>
      </w:r>
      <w:r w:rsidR="00B74439" w:rsidRPr="00B723A7">
        <w:t>de STC-</w:t>
      </w:r>
      <w:proofErr w:type="spellStart"/>
      <w:r w:rsidR="00B74439" w:rsidRPr="00B723A7">
        <w:t>group</w:t>
      </w:r>
      <w:proofErr w:type="spellEnd"/>
      <w:r w:rsidR="00B74439" w:rsidRPr="00B723A7">
        <w:t xml:space="preserve"> en </w:t>
      </w:r>
      <w:r w:rsidRPr="00B723A7">
        <w:t xml:space="preserve">het </w:t>
      </w:r>
      <w:proofErr w:type="spellStart"/>
      <w:proofErr w:type="gramStart"/>
      <w:r w:rsidRPr="00B723A7">
        <w:t>Wellantcollege</w:t>
      </w:r>
      <w:proofErr w:type="spellEnd"/>
      <w:r w:rsidRPr="00B723A7">
        <w:t xml:space="preserve">  </w:t>
      </w:r>
      <w:r w:rsidR="005F1F55" w:rsidRPr="00B723A7">
        <w:t>zal</w:t>
      </w:r>
      <w:proofErr w:type="gramEnd"/>
      <w:r w:rsidR="005F1F55" w:rsidRPr="00B723A7">
        <w:t xml:space="preserve"> dat dan</w:t>
      </w:r>
      <w:r w:rsidRPr="00B723A7">
        <w:t xml:space="preserve"> de eerste keer zijn.</w:t>
      </w:r>
    </w:p>
    <w:p w14:paraId="477518CF" w14:textId="77777777" w:rsidR="005F1F55" w:rsidRDefault="005F1F55" w:rsidP="00107A02"/>
    <w:p w14:paraId="7DD436CF" w14:textId="2F0E899A" w:rsidR="00B66641" w:rsidRPr="00B723A7" w:rsidRDefault="00B723A7" w:rsidP="00107A02">
      <w:r>
        <w:t xml:space="preserve">Bovenstaand zijn de 9 statements toegevoegd die voor elke </w:t>
      </w:r>
      <w:proofErr w:type="gramStart"/>
      <w:r>
        <w:t>mbo instellingen</w:t>
      </w:r>
      <w:proofErr w:type="gramEnd"/>
      <w:r>
        <w:t xml:space="preserve"> op orde zouden moeten zijn. Een volwassenheidsniveau 3 is voor deze statements wenselijk.</w:t>
      </w:r>
      <w:r w:rsidR="0065118B" w:rsidRPr="00B723A7">
        <w:br w:type="page"/>
      </w:r>
    </w:p>
    <w:p w14:paraId="0685F07C" w14:textId="56BAB314" w:rsidR="00B66641" w:rsidRDefault="00B66641" w:rsidP="00B66641"/>
    <w:p w14:paraId="6869277C" w14:textId="7A7492AB" w:rsidR="00107A02" w:rsidRDefault="001A2B1D">
      <w:r w:rsidRPr="001A2B1D">
        <w:rPr>
          <w:noProof/>
          <w:lang w:eastAsia="nl-NL"/>
        </w:rPr>
        <w:drawing>
          <wp:inline distT="0" distB="0" distL="0" distR="0" wp14:anchorId="16940BEC" wp14:editId="3254CA44">
            <wp:extent cx="5759450" cy="4366528"/>
            <wp:effectExtent l="19050" t="19050" r="12700" b="15240"/>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9450" cy="4366528"/>
                    </a:xfrm>
                    <a:prstGeom prst="rect">
                      <a:avLst/>
                    </a:prstGeom>
                    <a:noFill/>
                    <a:ln>
                      <a:solidFill>
                        <a:schemeClr val="tx1"/>
                      </a:solidFill>
                    </a:ln>
                  </pic:spPr>
                </pic:pic>
              </a:graphicData>
            </a:graphic>
          </wp:inline>
        </w:drawing>
      </w:r>
      <w:r w:rsidR="00107A02">
        <w:br w:type="page"/>
      </w:r>
    </w:p>
    <w:p w14:paraId="65A0F8E8" w14:textId="1B65D059" w:rsidR="00107A02" w:rsidRDefault="001A2B1D">
      <w:r w:rsidRPr="001A2B1D">
        <w:rPr>
          <w:noProof/>
          <w:lang w:eastAsia="nl-NL"/>
        </w:rPr>
        <w:lastRenderedPageBreak/>
        <w:drawing>
          <wp:inline distT="0" distB="0" distL="0" distR="0" wp14:anchorId="229F264A" wp14:editId="4CC361BE">
            <wp:extent cx="5759450" cy="4324803"/>
            <wp:effectExtent l="19050" t="19050" r="12700" b="19050"/>
            <wp:docPr id="16" name="Afbeelding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59450" cy="4324803"/>
                    </a:xfrm>
                    <a:prstGeom prst="rect">
                      <a:avLst/>
                    </a:prstGeom>
                    <a:noFill/>
                    <a:ln>
                      <a:solidFill>
                        <a:schemeClr val="tx1"/>
                      </a:solidFill>
                    </a:ln>
                  </pic:spPr>
                </pic:pic>
              </a:graphicData>
            </a:graphic>
          </wp:inline>
        </w:drawing>
      </w:r>
      <w:r w:rsidR="00107A02">
        <w:br w:type="page"/>
      </w:r>
    </w:p>
    <w:p w14:paraId="1CC0F733" w14:textId="10BE89D0" w:rsidR="00107A02" w:rsidRDefault="00856B9E">
      <w:r w:rsidRPr="00856B9E">
        <w:rPr>
          <w:noProof/>
          <w:lang w:eastAsia="nl-NL"/>
        </w:rPr>
        <w:lastRenderedPageBreak/>
        <w:drawing>
          <wp:inline distT="0" distB="0" distL="0" distR="0" wp14:anchorId="447D85B3" wp14:editId="2BCDF734">
            <wp:extent cx="5759450" cy="4191867"/>
            <wp:effectExtent l="19050" t="19050" r="12700" b="18415"/>
            <wp:docPr id="17" name="Afbeelding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59450" cy="4191867"/>
                    </a:xfrm>
                    <a:prstGeom prst="rect">
                      <a:avLst/>
                    </a:prstGeom>
                    <a:noFill/>
                    <a:ln>
                      <a:solidFill>
                        <a:schemeClr val="tx1"/>
                      </a:solidFill>
                    </a:ln>
                  </pic:spPr>
                </pic:pic>
              </a:graphicData>
            </a:graphic>
          </wp:inline>
        </w:drawing>
      </w:r>
    </w:p>
    <w:p w14:paraId="3E10EFCD" w14:textId="77777777" w:rsidR="00107A02" w:rsidRDefault="00107A02">
      <w:r>
        <w:br w:type="page"/>
      </w:r>
    </w:p>
    <w:p w14:paraId="4CBF7CD3" w14:textId="6166B1D6" w:rsidR="00856B9E" w:rsidRDefault="00856B9E"/>
    <w:p w14:paraId="3FBC9578" w14:textId="70D72FFC" w:rsidR="00856B9E" w:rsidRDefault="00856B9E">
      <w:pPr>
        <w:rPr>
          <w:rFonts w:eastAsiaTheme="majorEastAsia" w:cstheme="majorBidi"/>
          <w:b/>
          <w:bCs/>
          <w:iCs/>
          <w:color w:val="1728A9"/>
          <w:sz w:val="36"/>
          <w:szCs w:val="28"/>
        </w:rPr>
      </w:pPr>
      <w:r w:rsidRPr="00856B9E">
        <w:rPr>
          <w:noProof/>
          <w:lang w:eastAsia="nl-NL"/>
        </w:rPr>
        <w:drawing>
          <wp:inline distT="0" distB="0" distL="0" distR="0" wp14:anchorId="235D6381" wp14:editId="23D3824B">
            <wp:extent cx="5759450" cy="4162351"/>
            <wp:effectExtent l="19050" t="19050" r="12700" b="10160"/>
            <wp:docPr id="18" name="Afbeelding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59450" cy="4162351"/>
                    </a:xfrm>
                    <a:prstGeom prst="rect">
                      <a:avLst/>
                    </a:prstGeom>
                    <a:noFill/>
                    <a:ln>
                      <a:solidFill>
                        <a:schemeClr val="tx1"/>
                      </a:solidFill>
                    </a:ln>
                  </pic:spPr>
                </pic:pic>
              </a:graphicData>
            </a:graphic>
          </wp:inline>
        </w:drawing>
      </w:r>
      <w:r>
        <w:br w:type="page"/>
      </w:r>
    </w:p>
    <w:p w14:paraId="36C60E7A" w14:textId="3E4A3413" w:rsidR="001D0A14" w:rsidRDefault="001D0A14" w:rsidP="001D0A14">
      <w:pPr>
        <w:pStyle w:val="Kop2"/>
      </w:pPr>
      <w:bookmarkStart w:id="22" w:name="_Toc533079077"/>
      <w:r>
        <w:lastRenderedPageBreak/>
        <w:t>Benchmark privacy</w:t>
      </w:r>
      <w:bookmarkEnd w:id="22"/>
    </w:p>
    <w:p w14:paraId="060259AC" w14:textId="6DE105BD" w:rsidR="00A97939" w:rsidRDefault="00A97939" w:rsidP="00A97939">
      <w:r>
        <w:t xml:space="preserve">Dit jaar is er naast informatiebeveiliging, </w:t>
      </w:r>
      <w:r w:rsidR="00EB5EED">
        <w:t xml:space="preserve">voor de </w:t>
      </w:r>
      <w:r w:rsidR="00856B9E">
        <w:t>derde</w:t>
      </w:r>
      <w:r w:rsidR="00EB5EED">
        <w:t xml:space="preserve"> keer</w:t>
      </w:r>
      <w:r>
        <w:t xml:space="preserve"> getoetst op privacy. </w:t>
      </w:r>
      <w:r w:rsidRPr="008969FE">
        <w:t xml:space="preserve">De benchmark is uitgevoerd op basis van het vastgestelde toetsingskader </w:t>
      </w:r>
      <w:r>
        <w:t>privacy</w:t>
      </w:r>
      <w:r>
        <w:rPr>
          <w:rStyle w:val="Voetnootmarkering"/>
        </w:rPr>
        <w:footnoteReference w:id="1"/>
      </w:r>
      <w:r>
        <w:t xml:space="preserve">. </w:t>
      </w:r>
    </w:p>
    <w:p w14:paraId="3216D767" w14:textId="77777777" w:rsidR="00A97939" w:rsidRDefault="00A97939" w:rsidP="001D0A14"/>
    <w:p w14:paraId="67263CA7" w14:textId="455072BB" w:rsidR="001D0A14" w:rsidRDefault="001D0A14" w:rsidP="001D0A14">
      <w:r>
        <w:t xml:space="preserve">De gemiddelde score van de benchmark privacy bedraagt </w:t>
      </w:r>
      <w:r w:rsidR="00856B9E">
        <w:t>2,3</w:t>
      </w:r>
      <w:r>
        <w:t xml:space="preserve">. Dit is </w:t>
      </w:r>
      <w:r w:rsidR="00856B9E">
        <w:t>een verbetering van 0,4 t.o.v. het vorige jaar.</w:t>
      </w:r>
    </w:p>
    <w:p w14:paraId="29453C9A" w14:textId="29C0B5FC" w:rsidR="00EB5EED" w:rsidRDefault="00856B9E" w:rsidP="00856B9E">
      <w:pPr>
        <w:pStyle w:val="Lijstalinea"/>
        <w:numPr>
          <w:ilvl w:val="0"/>
          <w:numId w:val="29"/>
        </w:numPr>
      </w:pPr>
      <w:r>
        <w:t xml:space="preserve">Op 1 </w:t>
      </w:r>
      <w:proofErr w:type="gramStart"/>
      <w:r>
        <w:t>mbo instelling</w:t>
      </w:r>
      <w:proofErr w:type="gramEnd"/>
      <w:r>
        <w:t xml:space="preserve"> na hebben nu alle deelnemers een informatiebeveiliging en privacy beleid dat goedgekeurd is.</w:t>
      </w:r>
    </w:p>
    <w:p w14:paraId="61125FBC" w14:textId="56569272" w:rsidR="00856B9E" w:rsidRDefault="00856B9E" w:rsidP="00856B9E">
      <w:pPr>
        <w:pStyle w:val="Lijstalinea"/>
        <w:numPr>
          <w:ilvl w:val="0"/>
          <w:numId w:val="29"/>
        </w:numPr>
      </w:pPr>
      <w:r>
        <w:t xml:space="preserve">Alle </w:t>
      </w:r>
      <w:proofErr w:type="gramStart"/>
      <w:r>
        <w:t>mbo instellingen</w:t>
      </w:r>
      <w:proofErr w:type="gramEnd"/>
      <w:r>
        <w:t xml:space="preserve"> hebben inmiddels een </w:t>
      </w:r>
      <w:proofErr w:type="spellStart"/>
      <w:r>
        <w:t>FG’er</w:t>
      </w:r>
      <w:proofErr w:type="spellEnd"/>
      <w:r>
        <w:t>.</w:t>
      </w:r>
    </w:p>
    <w:p w14:paraId="523CF0DC" w14:textId="7EEA65A4" w:rsidR="00856B9E" w:rsidRDefault="00856B9E" w:rsidP="00856B9E">
      <w:pPr>
        <w:pStyle w:val="Lijstalinea"/>
        <w:numPr>
          <w:ilvl w:val="0"/>
          <w:numId w:val="29"/>
        </w:numPr>
      </w:pPr>
      <w:r>
        <w:t>De implementatie van bewaartermijnen is slecht.</w:t>
      </w:r>
    </w:p>
    <w:p w14:paraId="014A52DF" w14:textId="7A1B7B8C" w:rsidR="00856B9E" w:rsidRDefault="00856B9E" w:rsidP="00856B9E">
      <w:pPr>
        <w:pStyle w:val="Lijstalinea"/>
        <w:numPr>
          <w:ilvl w:val="0"/>
          <w:numId w:val="29"/>
        </w:numPr>
      </w:pPr>
      <w:r>
        <w:t>De uitvoer van DPIA’s is onder de maat.</w:t>
      </w:r>
    </w:p>
    <w:p w14:paraId="0B5FB468" w14:textId="62C1CE5F" w:rsidR="00856B9E" w:rsidRDefault="00856B9E" w:rsidP="00856B9E"/>
    <w:p w14:paraId="401703BB" w14:textId="3C02E38C" w:rsidR="00856B9E" w:rsidRDefault="00856B9E" w:rsidP="00856B9E">
      <w:r>
        <w:t>Al met al een lichte vooruitgang, maar zeker geen reden om tevreden achterover te leunen.</w:t>
      </w:r>
    </w:p>
    <w:p w14:paraId="43749E76" w14:textId="77777777" w:rsidR="00B66641" w:rsidRDefault="00B66641" w:rsidP="001D0A14"/>
    <w:p w14:paraId="15B9ABED" w14:textId="32136182" w:rsidR="00C30FC6" w:rsidRPr="00C30FC6" w:rsidRDefault="00856B9E" w:rsidP="00C30FC6">
      <w:pPr>
        <w:jc w:val="left"/>
      </w:pPr>
      <w:r w:rsidRPr="00856B9E">
        <w:rPr>
          <w:noProof/>
          <w:lang w:eastAsia="nl-NL"/>
        </w:rPr>
        <w:drawing>
          <wp:inline distT="0" distB="0" distL="0" distR="0" wp14:anchorId="136BF223" wp14:editId="02F13517">
            <wp:extent cx="5759450" cy="4672639"/>
            <wp:effectExtent l="19050" t="19050" r="12700" b="13970"/>
            <wp:docPr id="19" name="Afbeelding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59450" cy="4672639"/>
                    </a:xfrm>
                    <a:prstGeom prst="rect">
                      <a:avLst/>
                    </a:prstGeom>
                    <a:noFill/>
                    <a:ln>
                      <a:solidFill>
                        <a:schemeClr val="tx1"/>
                      </a:solidFill>
                    </a:ln>
                  </pic:spPr>
                </pic:pic>
              </a:graphicData>
            </a:graphic>
          </wp:inline>
        </w:drawing>
      </w:r>
    </w:p>
    <w:p w14:paraId="6A027E2A" w14:textId="77777777" w:rsidR="00B74439" w:rsidRDefault="00B74439">
      <w:r>
        <w:br w:type="page"/>
      </w:r>
    </w:p>
    <w:p w14:paraId="42F88853" w14:textId="77777777" w:rsidR="00B74439" w:rsidRDefault="00B74439" w:rsidP="00B74439">
      <w:pPr>
        <w:pStyle w:val="Kop2"/>
      </w:pPr>
      <w:bookmarkStart w:id="23" w:name="_Toc533079078"/>
      <w:r>
        <w:lastRenderedPageBreak/>
        <w:t>Benchmark Examinering</w:t>
      </w:r>
      <w:bookmarkEnd w:id="23"/>
    </w:p>
    <w:p w14:paraId="7F3FBEC8" w14:textId="77777777" w:rsidR="00747271" w:rsidRDefault="00B74439" w:rsidP="00B74439">
      <w:r>
        <w:t xml:space="preserve">Voor de eerste maal is er ook een benchmark examinering uitgevoerd. 43 instellingen hebben gegevens aangeleverd. Er is veel kritiek geweest op de bewijsvoering. Reden voor </w:t>
      </w:r>
      <w:proofErr w:type="spellStart"/>
      <w:r>
        <w:t>saMBO</w:t>
      </w:r>
      <w:proofErr w:type="spellEnd"/>
      <w:r>
        <w:t xml:space="preserve">-ICT om dit toetsingskader in 2019 te herzien. De resultaten zijn toch opgenomen in dit document, met de kanttekening dat </w:t>
      </w:r>
      <w:r w:rsidR="00747271">
        <w:t>deze resultaten gezien moeten worden als een opmaat voor het volgend jaar.</w:t>
      </w:r>
    </w:p>
    <w:p w14:paraId="58F303B3" w14:textId="77777777" w:rsidR="00747271" w:rsidRDefault="00747271" w:rsidP="00B74439"/>
    <w:p w14:paraId="449D9E03" w14:textId="798C0B70" w:rsidR="00EB7251" w:rsidRDefault="00747271" w:rsidP="00B74439">
      <w:r w:rsidRPr="00747271">
        <w:rPr>
          <w:noProof/>
          <w:lang w:eastAsia="nl-NL"/>
        </w:rPr>
        <w:drawing>
          <wp:inline distT="0" distB="0" distL="0" distR="0" wp14:anchorId="57D38DF7" wp14:editId="7C99C9CE">
            <wp:extent cx="5759450" cy="4041202"/>
            <wp:effectExtent l="19050" t="19050" r="12700" b="16510"/>
            <wp:docPr id="22" name="Afbeelding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59450" cy="4041202"/>
                    </a:xfrm>
                    <a:prstGeom prst="rect">
                      <a:avLst/>
                    </a:prstGeom>
                    <a:noFill/>
                    <a:ln>
                      <a:solidFill>
                        <a:schemeClr val="tx1"/>
                      </a:solidFill>
                    </a:ln>
                  </pic:spPr>
                </pic:pic>
              </a:graphicData>
            </a:graphic>
          </wp:inline>
        </w:drawing>
      </w:r>
      <w:r w:rsidR="00EB7251">
        <w:br w:type="page"/>
      </w:r>
    </w:p>
    <w:p w14:paraId="45F97E55" w14:textId="3EC5638E" w:rsidR="00535E06" w:rsidRDefault="00535E06" w:rsidP="00EF685D">
      <w:pPr>
        <w:pStyle w:val="Kop2"/>
      </w:pPr>
      <w:bookmarkStart w:id="24" w:name="_Toc533079079"/>
      <w:r>
        <w:lastRenderedPageBreak/>
        <w:t>Samenvatting benchmark in de afgelopen jaren</w:t>
      </w:r>
      <w:bookmarkEnd w:id="24"/>
    </w:p>
    <w:p w14:paraId="358909AA" w14:textId="3AE1C89E" w:rsidR="00535E06" w:rsidRDefault="00B74439" w:rsidP="00535E06">
      <w:r w:rsidRPr="00B74439">
        <w:rPr>
          <w:noProof/>
          <w:lang w:eastAsia="nl-NL"/>
        </w:rPr>
        <w:drawing>
          <wp:inline distT="0" distB="0" distL="0" distR="0" wp14:anchorId="4D3ED451" wp14:editId="3ED4104F">
            <wp:extent cx="5759450" cy="2061501"/>
            <wp:effectExtent l="19050" t="19050" r="12700" b="15240"/>
            <wp:docPr id="21" name="Afbeelding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59450" cy="2061501"/>
                    </a:xfrm>
                    <a:prstGeom prst="rect">
                      <a:avLst/>
                    </a:prstGeom>
                    <a:noFill/>
                    <a:ln>
                      <a:solidFill>
                        <a:schemeClr val="tx1"/>
                      </a:solidFill>
                    </a:ln>
                  </pic:spPr>
                </pic:pic>
              </a:graphicData>
            </a:graphic>
          </wp:inline>
        </w:drawing>
      </w:r>
    </w:p>
    <w:p w14:paraId="5C9D42A4" w14:textId="7128FD55" w:rsidR="00EF685D" w:rsidRDefault="00EF685D" w:rsidP="00EF685D">
      <w:pPr>
        <w:pStyle w:val="Kop2"/>
      </w:pPr>
      <w:bookmarkStart w:id="25" w:name="_Toc533079080"/>
      <w:r>
        <w:t>Aanbevelingen</w:t>
      </w:r>
      <w:bookmarkEnd w:id="25"/>
    </w:p>
    <w:p w14:paraId="4C8BA568" w14:textId="4863561A" w:rsidR="000344D4" w:rsidRPr="000344D4" w:rsidRDefault="000344D4" w:rsidP="000344D4">
      <w:r>
        <w:t>De onderstaande aanbevelingen zijn aangegeven door de 57 instellingen die deelgenomen hebben aan de benchmark. De aanbevelingen zijn alleen geordend, maar tekstueel niet aangepast.</w:t>
      </w:r>
    </w:p>
    <w:p w14:paraId="0AFDAFE4" w14:textId="3FD45822" w:rsidR="00E84171" w:rsidRDefault="00E84171" w:rsidP="00E84171">
      <w:pPr>
        <w:pStyle w:val="Kop3"/>
      </w:pPr>
      <w:bookmarkStart w:id="26" w:name="_Toc533079081"/>
      <w:r>
        <w:t>Bewaartermijnen</w:t>
      </w:r>
      <w:bookmarkEnd w:id="26"/>
    </w:p>
    <w:p w14:paraId="03A98EF1" w14:textId="43ADAA02" w:rsidR="00B70FEF" w:rsidRDefault="00B70FEF" w:rsidP="00E84171">
      <w:pPr>
        <w:pStyle w:val="Lijstalinea"/>
        <w:numPr>
          <w:ilvl w:val="0"/>
          <w:numId w:val="32"/>
        </w:numPr>
      </w:pPr>
      <w:r>
        <w:t xml:space="preserve">Praktische handreiking/stappenplan voor implementatie van bewaartermijnen. In hoeverre kan MBO-breed het gesprek met hoofdleveranciers MBO (bijv. van </w:t>
      </w:r>
      <w:proofErr w:type="spellStart"/>
      <w:proofErr w:type="gramStart"/>
      <w:r>
        <w:t>Eduarte</w:t>
      </w:r>
      <w:proofErr w:type="spellEnd"/>
      <w:r>
        <w:t>)  aangegaan</w:t>
      </w:r>
      <w:proofErr w:type="gramEnd"/>
      <w:r>
        <w:t xml:space="preserve"> worden voor ondersteuning hiervan door de systemen?</w:t>
      </w:r>
    </w:p>
    <w:p w14:paraId="785FF8F9" w14:textId="324FBCF9" w:rsidR="00FF4188" w:rsidRDefault="00FF4188" w:rsidP="00FF4188">
      <w:pPr>
        <w:pStyle w:val="Lijstalinea"/>
        <w:numPr>
          <w:ilvl w:val="0"/>
          <w:numId w:val="32"/>
        </w:numPr>
      </w:pPr>
      <w:r w:rsidRPr="00FF4188">
        <w:t>Bewaartermijnen: hoe pak je dit verantwoord aan gezien de hoeveelheid applicaties waar je mee te maken hebt. Je wil niet gegevens verwijderen die niet meer terug te draaien zijn.</w:t>
      </w:r>
    </w:p>
    <w:p w14:paraId="2C90F962" w14:textId="2AB54604" w:rsidR="00E84171" w:rsidRDefault="00E84171" w:rsidP="00E84171">
      <w:pPr>
        <w:pStyle w:val="Kop3"/>
      </w:pPr>
      <w:bookmarkStart w:id="27" w:name="_Toc533079082"/>
      <w:r>
        <w:t xml:space="preserve">Controle en </w:t>
      </w:r>
      <w:proofErr w:type="spellStart"/>
      <w:r>
        <w:t>logging</w:t>
      </w:r>
      <w:bookmarkEnd w:id="27"/>
      <w:proofErr w:type="spellEnd"/>
    </w:p>
    <w:p w14:paraId="38C3C05D" w14:textId="19B530D6" w:rsidR="00B70FEF" w:rsidRDefault="00B70FEF" w:rsidP="00E84171">
      <w:pPr>
        <w:pStyle w:val="Lijstalinea"/>
        <w:numPr>
          <w:ilvl w:val="0"/>
          <w:numId w:val="32"/>
        </w:numPr>
      </w:pPr>
      <w:r>
        <w:t>Praktische handreiking hoe om te gaan met controle/</w:t>
      </w:r>
      <w:proofErr w:type="spellStart"/>
      <w:r>
        <w:t>logging</w:t>
      </w:r>
      <w:proofErr w:type="spellEnd"/>
      <w:r>
        <w:t xml:space="preserve">. </w:t>
      </w:r>
      <w:r w:rsidR="00E84171">
        <w:t xml:space="preserve">XX </w:t>
      </w:r>
      <w:r>
        <w:t xml:space="preserve">heeft op dit moment de persoonsgegevens geclassificeerd </w:t>
      </w:r>
      <w:r w:rsidR="00E84171">
        <w:t>a.d.h.v.</w:t>
      </w:r>
      <w:r>
        <w:t xml:space="preserve"> </w:t>
      </w:r>
      <w:proofErr w:type="gramStart"/>
      <w:r>
        <w:t>BIV classificatie</w:t>
      </w:r>
      <w:proofErr w:type="gramEnd"/>
      <w:r>
        <w:t xml:space="preserve"> in de verwerkersregisters. Hoe nu de volgende stap te maken naar beveiligingsniveaus?</w:t>
      </w:r>
    </w:p>
    <w:p w14:paraId="571F33CB" w14:textId="7F8E8C71" w:rsidR="000344D4" w:rsidRDefault="000344D4" w:rsidP="000344D4">
      <w:pPr>
        <w:pStyle w:val="Lijstalinea"/>
        <w:numPr>
          <w:ilvl w:val="0"/>
          <w:numId w:val="32"/>
        </w:numPr>
      </w:pPr>
      <w:r w:rsidRPr="000344D4">
        <w:t xml:space="preserve">De aandachtspunten t.a.v. “controle en </w:t>
      </w:r>
      <w:proofErr w:type="spellStart"/>
      <w:r w:rsidRPr="000344D4">
        <w:t>logging</w:t>
      </w:r>
      <w:proofErr w:type="spellEnd"/>
      <w:r w:rsidRPr="000344D4">
        <w:t>” en “incidentmanagement” staan nadrukkelijk genoemd in de tekst en horen in de aanbevelingen terug te komen. Dat geldt ook voor de DPIA’s en de bewaartermijnen.</w:t>
      </w:r>
    </w:p>
    <w:p w14:paraId="1AAEBD78" w14:textId="3C714871" w:rsidR="00EA00A5" w:rsidRPr="000344D4" w:rsidRDefault="00EA00A5" w:rsidP="00EA00A5">
      <w:pPr>
        <w:pStyle w:val="Lijstalinea"/>
        <w:numPr>
          <w:ilvl w:val="0"/>
          <w:numId w:val="32"/>
        </w:numPr>
      </w:pPr>
      <w:r w:rsidRPr="00EA00A5">
        <w:t xml:space="preserve">Gezamenlijk kijken of er een mogelijkheid is het </w:t>
      </w:r>
      <w:proofErr w:type="spellStart"/>
      <w:r w:rsidRPr="00EA00A5">
        <w:t>logging</w:t>
      </w:r>
      <w:proofErr w:type="spellEnd"/>
      <w:r w:rsidRPr="00EA00A5">
        <w:t xml:space="preserve"> deel op een hoger niveau te krijgen (ik ben al meerdere keren met leveranciers in overleg geweest maar of de oplossing voldoet niet of is niet te betalen)</w:t>
      </w:r>
      <w:r>
        <w:t>.</w:t>
      </w:r>
    </w:p>
    <w:p w14:paraId="40F51D1C" w14:textId="61FFD387" w:rsidR="00E84171" w:rsidRDefault="00E84171" w:rsidP="00E84171">
      <w:pPr>
        <w:pStyle w:val="Kop3"/>
      </w:pPr>
      <w:bookmarkStart w:id="28" w:name="_Toc533079083"/>
      <w:r>
        <w:t>Uitvoeren DPIA’s</w:t>
      </w:r>
      <w:bookmarkEnd w:id="28"/>
    </w:p>
    <w:p w14:paraId="2396A2E2" w14:textId="5E6A9A9D" w:rsidR="00B70FEF" w:rsidRDefault="00B70FEF" w:rsidP="00E84171">
      <w:pPr>
        <w:pStyle w:val="Lijstalinea"/>
        <w:numPr>
          <w:ilvl w:val="0"/>
          <w:numId w:val="32"/>
        </w:numPr>
      </w:pPr>
      <w:r>
        <w:t>Handreiking wanneer DPIA’s uit te voeren binnen MBO? Op welke applicaties/processen standaard, wanneer bij wijzigingen?</w:t>
      </w:r>
    </w:p>
    <w:p w14:paraId="3ABA5187" w14:textId="2E05D60C" w:rsidR="00EA00A5" w:rsidRDefault="00EA00A5" w:rsidP="00EA00A5">
      <w:pPr>
        <w:pStyle w:val="Lijstalinea"/>
        <w:numPr>
          <w:ilvl w:val="0"/>
          <w:numId w:val="32"/>
        </w:numPr>
      </w:pPr>
      <w:r w:rsidRPr="00EA00A5">
        <w:t xml:space="preserve">Wat ik in onze organisatie merk, maar ook van andere organisaties hoor is, dat privacy </w:t>
      </w:r>
      <w:proofErr w:type="spellStart"/>
      <w:r w:rsidRPr="00EA00A5">
        <w:t>by</w:t>
      </w:r>
      <w:proofErr w:type="spellEnd"/>
      <w:r w:rsidRPr="00EA00A5">
        <w:t xml:space="preserve"> design, het direct betrekken van de IBP-deskundigen bij de voorbereiding van projecten nauwelijks gebeurd. Pas op een heel laat moment worden we betrokken, met alle risico’s en frustraties die hierbi</w:t>
      </w:r>
      <w:r w:rsidR="00FF4188">
        <w:t>j</w:t>
      </w:r>
      <w:r w:rsidRPr="00EA00A5">
        <w:t xml:space="preserve"> horen. Als dit beter zou verlopen, zouden enkel andere zwakke punten uit de benchmark waarschijnlijk ook direct geadresseerd zijn.</w:t>
      </w:r>
    </w:p>
    <w:p w14:paraId="1C8E9300" w14:textId="39A7DE6C" w:rsidR="00FF4188" w:rsidRDefault="00FF4188" w:rsidP="00FF4188">
      <w:pPr>
        <w:pStyle w:val="Lijstalinea"/>
        <w:numPr>
          <w:ilvl w:val="0"/>
          <w:numId w:val="32"/>
        </w:numPr>
      </w:pPr>
      <w:r w:rsidRPr="00FF4188">
        <w:t xml:space="preserve">PIA best </w:t>
      </w:r>
      <w:proofErr w:type="spellStart"/>
      <w:r w:rsidRPr="00FF4188">
        <w:t>practices</w:t>
      </w:r>
      <w:proofErr w:type="spellEnd"/>
      <w:r w:rsidRPr="00FF4188">
        <w:t>: hoe pak je dit aan.</w:t>
      </w:r>
    </w:p>
    <w:p w14:paraId="73D07F88" w14:textId="26E49955" w:rsidR="000344D4" w:rsidRDefault="000344D4" w:rsidP="000344D4">
      <w:pPr>
        <w:pStyle w:val="Kop3"/>
      </w:pPr>
      <w:bookmarkStart w:id="29" w:name="_Toc533079084"/>
      <w:r>
        <w:t xml:space="preserve">Aangeven </w:t>
      </w:r>
      <w:proofErr w:type="gramStart"/>
      <w:r>
        <w:t>ambitie niveau</w:t>
      </w:r>
      <w:bookmarkEnd w:id="29"/>
      <w:proofErr w:type="gramEnd"/>
    </w:p>
    <w:p w14:paraId="588DA8ED" w14:textId="7D678251" w:rsidR="00B70FEF" w:rsidRDefault="00B70FEF" w:rsidP="004B57DF">
      <w:pPr>
        <w:pStyle w:val="Lijstalinea"/>
        <w:numPr>
          <w:ilvl w:val="0"/>
          <w:numId w:val="32"/>
        </w:numPr>
      </w:pPr>
      <w:r>
        <w:t>Het zou helpen als de sector/</w:t>
      </w:r>
      <w:proofErr w:type="spellStart"/>
      <w:r>
        <w:t>saMBO</w:t>
      </w:r>
      <w:proofErr w:type="spellEnd"/>
      <w:r>
        <w:t>-ICT het ambitieniveau per deelgebied (informatiebeveiliging, privacy, examinering) aan gaat geven.</w:t>
      </w:r>
      <w:r w:rsidR="000344D4">
        <w:t xml:space="preserve"> </w:t>
      </w:r>
      <w:r>
        <w:t>Dit scheelt veel interne discussie bij het krijgen van projectbudget per instelling.</w:t>
      </w:r>
      <w:r w:rsidR="000344D4">
        <w:t xml:space="preserve"> </w:t>
      </w:r>
      <w:r>
        <w:t>Bij mijn projectaanvraag miste ik een duidelijke uitspraak vanuit de sector. Daarom heb ik gekozen om op benchmarkniveau 2019 te komen (wat moeilijk mikken is).</w:t>
      </w:r>
    </w:p>
    <w:p w14:paraId="06FF6413" w14:textId="018FEC1F" w:rsidR="000344D4" w:rsidRDefault="000344D4" w:rsidP="000344D4">
      <w:pPr>
        <w:pStyle w:val="Kop3"/>
      </w:pPr>
      <w:bookmarkStart w:id="30" w:name="_Toc533079085"/>
      <w:r>
        <w:lastRenderedPageBreak/>
        <w:t>Governance</w:t>
      </w:r>
      <w:bookmarkEnd w:id="30"/>
    </w:p>
    <w:p w14:paraId="3FA373ED" w14:textId="699955A2" w:rsidR="00DA63D5" w:rsidRDefault="00DA63D5" w:rsidP="000344D4">
      <w:pPr>
        <w:pStyle w:val="Lijstalinea"/>
        <w:numPr>
          <w:ilvl w:val="0"/>
          <w:numId w:val="32"/>
        </w:numPr>
      </w:pPr>
      <w:r>
        <w:t>Duidelijkheid omtrent proces- en systeem eigenaren en wat hun taken en verantwoordelijkheden zijn op het gebied van IBP-beleid.</w:t>
      </w:r>
    </w:p>
    <w:p w14:paraId="3A77116D" w14:textId="52682D8F" w:rsidR="00FF4188" w:rsidRDefault="00FF4188" w:rsidP="00FF4188">
      <w:pPr>
        <w:pStyle w:val="Lijstalinea"/>
        <w:numPr>
          <w:ilvl w:val="0"/>
          <w:numId w:val="32"/>
        </w:numPr>
      </w:pPr>
      <w:r w:rsidRPr="00FF4188">
        <w:t xml:space="preserve">Draag zorg voor een duidelijke IBP-organisatiestructuur, inclusief de bijbehorende taken. Alle actoren dienen hun eigen rol te kennen en </w:t>
      </w:r>
      <w:proofErr w:type="gramStart"/>
      <w:r w:rsidRPr="00FF4188">
        <w:t>daar naar</w:t>
      </w:r>
      <w:proofErr w:type="gramEnd"/>
      <w:r w:rsidRPr="00FF4188">
        <w:t xml:space="preserve"> te handelen. Denk daarbij ook aan de rol van een proces- of applicatie-eigenaar. Deze groep is zich vaak niet bewust van zijn of haar rol en bijbehorende eigenaarschap als het gaat over informatiebeveiliging of privacy.</w:t>
      </w:r>
    </w:p>
    <w:p w14:paraId="01A8B03A" w14:textId="2BD8C77F" w:rsidR="00FF4188" w:rsidRDefault="00FF4188" w:rsidP="00FF4188">
      <w:pPr>
        <w:pStyle w:val="Lijstalinea"/>
        <w:numPr>
          <w:ilvl w:val="0"/>
          <w:numId w:val="32"/>
        </w:numPr>
      </w:pPr>
      <w:r w:rsidRPr="00FF4188">
        <w:t>De “mens” blijft een zwakke schakel. Een permanente bewustwordingscampagne helpt het risico verminderen.</w:t>
      </w:r>
    </w:p>
    <w:p w14:paraId="08D2D4E9" w14:textId="3FAD1E01" w:rsidR="000344D4" w:rsidRDefault="000344D4" w:rsidP="000344D4">
      <w:pPr>
        <w:pStyle w:val="Kop3"/>
      </w:pPr>
      <w:bookmarkStart w:id="31" w:name="_Toc533079086"/>
      <w:r>
        <w:t>Toetsingskader 4.0</w:t>
      </w:r>
      <w:bookmarkEnd w:id="31"/>
    </w:p>
    <w:p w14:paraId="34AA1439" w14:textId="3ADE034D" w:rsidR="000344D4" w:rsidRDefault="00DA63D5" w:rsidP="00E532D9">
      <w:pPr>
        <w:pStyle w:val="Lijstalinea"/>
        <w:numPr>
          <w:ilvl w:val="0"/>
          <w:numId w:val="32"/>
        </w:numPr>
      </w:pPr>
      <w:r>
        <w:t xml:space="preserve">Classificeren, labelen </w:t>
      </w:r>
      <w:r w:rsidR="000344D4">
        <w:t>incl.</w:t>
      </w:r>
      <w:r>
        <w:t xml:space="preserve"> bewaartermijnen van gegevens.</w:t>
      </w:r>
    </w:p>
    <w:p w14:paraId="4840D906" w14:textId="77777777" w:rsidR="000344D4" w:rsidRDefault="00DA63D5" w:rsidP="001A09FF">
      <w:pPr>
        <w:pStyle w:val="Lijstalinea"/>
        <w:numPr>
          <w:ilvl w:val="0"/>
          <w:numId w:val="32"/>
        </w:numPr>
      </w:pPr>
      <w:r>
        <w:t xml:space="preserve">Duidelijkheid omtrent verwerker zijn en uitwisseling van gegevens met andere partijen. Zie hiervoor scholen die samenwerken, CJB, </w:t>
      </w:r>
      <w:proofErr w:type="spellStart"/>
      <w:r>
        <w:t>Intergrip</w:t>
      </w:r>
      <w:proofErr w:type="spellEnd"/>
      <w:r>
        <w:t xml:space="preserve">, </w:t>
      </w:r>
      <w:proofErr w:type="gramStart"/>
      <w:r>
        <w:t>onderzoeken,  centraal</w:t>
      </w:r>
      <w:proofErr w:type="gramEnd"/>
      <w:r>
        <w:t xml:space="preserve"> aanmelden etc.</w:t>
      </w:r>
    </w:p>
    <w:p w14:paraId="3F15D89C" w14:textId="77777777" w:rsidR="000344D4" w:rsidRDefault="000344D4" w:rsidP="007129F9">
      <w:pPr>
        <w:pStyle w:val="Lijstalinea"/>
        <w:numPr>
          <w:ilvl w:val="0"/>
          <w:numId w:val="32"/>
        </w:numPr>
      </w:pPr>
      <w:r>
        <w:t>A</w:t>
      </w:r>
      <w:r w:rsidR="00DA63D5">
        <w:t>wareness, Awareness, Awareness. Zorgen dat IBP een gewoon onderdeel wordt van de bedrijfs- en onderwijsvoering</w:t>
      </w:r>
      <w:r>
        <w:t>.</w:t>
      </w:r>
    </w:p>
    <w:p w14:paraId="59144B14" w14:textId="39138E56" w:rsidR="00DA63D5" w:rsidRDefault="00FF4188" w:rsidP="007129F9">
      <w:pPr>
        <w:pStyle w:val="Lijstalinea"/>
        <w:numPr>
          <w:ilvl w:val="0"/>
          <w:numId w:val="32"/>
        </w:numPr>
      </w:pPr>
      <w:r>
        <w:t>A</w:t>
      </w:r>
      <w:r w:rsidR="00DA63D5">
        <w:t>anpassen beschrijving volwassenheidsniveaus aan “leg uit of pas toe”</w:t>
      </w:r>
      <w:r w:rsidR="000344D4">
        <w:t>.</w:t>
      </w:r>
    </w:p>
    <w:p w14:paraId="2DB8AFDE" w14:textId="68CF0FDF" w:rsidR="000344D4" w:rsidRDefault="000344D4" w:rsidP="000344D4">
      <w:pPr>
        <w:pStyle w:val="Lijstalinea"/>
        <w:numPr>
          <w:ilvl w:val="0"/>
          <w:numId w:val="32"/>
        </w:numPr>
      </w:pPr>
      <w:r w:rsidRPr="000344D4">
        <w:t>Zoals aangegeven zouden we een doorzoekbare kennisbank/FAQ met praktische voorbeelden, gerangschikt op categorie erg fijn vinden.</w:t>
      </w:r>
    </w:p>
    <w:p w14:paraId="6AA0C93B" w14:textId="26566E66" w:rsidR="000344D4" w:rsidRDefault="000344D4" w:rsidP="000344D4">
      <w:pPr>
        <w:pStyle w:val="Lijstalinea"/>
        <w:numPr>
          <w:ilvl w:val="0"/>
          <w:numId w:val="32"/>
        </w:numPr>
      </w:pPr>
      <w:r w:rsidRPr="000344D4">
        <w:t>Voor de interviews voor het invullen van de benchmark, heb ik het toetsingskader in stukken uiteen gesplitst, zodat ik (zonder de totale tekst als ballast) de juiste personen de juiste vragen kon stellen. Dat waren niet altijd de proceseigenaren. Er zou m.i. iets voor te zeggen zijn om het hele toetsingskader in één vragenlijst te stoppen die al een ordening kent naar proceseigenaren. Door de nummering kan bij de resultaten weer de volledige aansluiting worden gevonden met de eerdere benchmarks. Hiermee wordt het ook meer een lijnverantwoordelijkheid dan een IBP-feestje.</w:t>
      </w:r>
    </w:p>
    <w:p w14:paraId="5CD60C01" w14:textId="7E8353E5" w:rsidR="000344D4" w:rsidRDefault="000344D4" w:rsidP="000344D4">
      <w:pPr>
        <w:pStyle w:val="Lijstalinea"/>
        <w:numPr>
          <w:ilvl w:val="0"/>
          <w:numId w:val="32"/>
        </w:numPr>
      </w:pPr>
      <w:r w:rsidRPr="000344D4">
        <w:t>Als ik kijk waar ik de meeste vragen over krijg, is het de uitwisseling van gegevens met externen. Dat is inmiddels niet meer vanzelfsprekend, maar levert veel vragen en onzekerheid op. Ik zou er voor zijn gemeenschappelijk een IBPDOC op te stellen met aanwijzingen/aanbevelingen over het delen van informatie. Het doorstroomdossier (al dan niet digitaal) is een van de heikele punten.</w:t>
      </w:r>
    </w:p>
    <w:p w14:paraId="0F366EE2" w14:textId="7FD27DCF" w:rsidR="00EA00A5" w:rsidRDefault="00EA00A5" w:rsidP="00EA00A5">
      <w:pPr>
        <w:pStyle w:val="Lijstalinea"/>
        <w:numPr>
          <w:ilvl w:val="0"/>
          <w:numId w:val="32"/>
        </w:numPr>
      </w:pPr>
      <w:r w:rsidRPr="00EA00A5">
        <w:t>De huidige ambitie was volwassenheidsniveau voor de sector op niveau 2. Wat is onze ambitie voor de sector? Wat zou de ambitie moeten zijn per instelling. Volstaat op sommige gebieden een “niveau 1”-</w:t>
      </w:r>
      <w:r>
        <w:t xml:space="preserve"> niveau? Herformuleren ambitie.</w:t>
      </w:r>
    </w:p>
    <w:p w14:paraId="39DDC46C" w14:textId="4F037BE2" w:rsidR="00EA00A5" w:rsidRDefault="00EA00A5" w:rsidP="00EA00A5">
      <w:pPr>
        <w:pStyle w:val="Lijstalinea"/>
        <w:numPr>
          <w:ilvl w:val="0"/>
          <w:numId w:val="32"/>
        </w:numPr>
      </w:pPr>
      <w:r w:rsidRPr="00EA00A5">
        <w:t>Updaten toetsingskaders aan huidige standaarden</w:t>
      </w:r>
      <w:r>
        <w:t>.</w:t>
      </w:r>
    </w:p>
    <w:p w14:paraId="53B47C98" w14:textId="6E6B8EB1" w:rsidR="00FF4188" w:rsidRDefault="00FF4188" w:rsidP="00FF4188">
      <w:pPr>
        <w:pStyle w:val="Lijstalinea"/>
        <w:numPr>
          <w:ilvl w:val="0"/>
          <w:numId w:val="32"/>
        </w:numPr>
      </w:pPr>
      <w:r w:rsidRPr="00FF4188">
        <w:t>De aanbevelingen van 2017 bevatten o.a. "aanpassen van de toetsingskaders</w:t>
      </w:r>
      <w:proofErr w:type="gramStart"/>
      <w:r w:rsidRPr="00FF4188">
        <w:t>",  wellicht</w:t>
      </w:r>
      <w:proofErr w:type="gramEnd"/>
      <w:r w:rsidRPr="00FF4188">
        <w:t xml:space="preserve"> dat dit nog opgepakt kan worden? </w:t>
      </w:r>
      <w:r>
        <w:t>S</w:t>
      </w:r>
      <w:r w:rsidRPr="00FF4188">
        <w:t>oms mogen zaken echt wel verdwijnen; iets minder op detailniveau.</w:t>
      </w:r>
    </w:p>
    <w:p w14:paraId="569BDC5F" w14:textId="1CDB3899" w:rsidR="000344D4" w:rsidRDefault="000344D4" w:rsidP="000344D4">
      <w:pPr>
        <w:pStyle w:val="Kop3"/>
      </w:pPr>
      <w:bookmarkStart w:id="32" w:name="_Toc533079087"/>
      <w:r>
        <w:t>Peer review</w:t>
      </w:r>
      <w:bookmarkEnd w:id="32"/>
    </w:p>
    <w:p w14:paraId="48B7686E" w14:textId="15242B97" w:rsidR="00DA63D5" w:rsidRDefault="000344D4" w:rsidP="000344D4">
      <w:pPr>
        <w:pStyle w:val="Lijstalinea"/>
        <w:numPr>
          <w:ilvl w:val="0"/>
          <w:numId w:val="33"/>
        </w:numPr>
      </w:pPr>
      <w:r>
        <w:t>U</w:t>
      </w:r>
      <w:r w:rsidR="00DA63D5">
        <w:t>itvoer geven aan peer-review door minimaal 20 collega instellingen onderling</w:t>
      </w:r>
      <w:r>
        <w:t>.</w:t>
      </w:r>
    </w:p>
    <w:p w14:paraId="4A789682" w14:textId="77777777" w:rsidR="00EA00A5" w:rsidRDefault="00EA00A5" w:rsidP="00691F6D">
      <w:pPr>
        <w:pStyle w:val="Lijstalinea"/>
        <w:numPr>
          <w:ilvl w:val="0"/>
          <w:numId w:val="33"/>
        </w:numPr>
      </w:pPr>
      <w:r>
        <w:t>Gaan we deze systematiek ook gebruiken voor de interne controle verantwoording?</w:t>
      </w:r>
    </w:p>
    <w:p w14:paraId="27A90E25" w14:textId="388C3C9D" w:rsidR="00EA00A5" w:rsidRDefault="00EA00A5" w:rsidP="00691F6D">
      <w:pPr>
        <w:pStyle w:val="Lijstalinea"/>
        <w:numPr>
          <w:ilvl w:val="0"/>
          <w:numId w:val="33"/>
        </w:numPr>
      </w:pPr>
      <w:r>
        <w:t xml:space="preserve">Voor de peer review trainingen aansluiten op </w:t>
      </w:r>
      <w:proofErr w:type="spellStart"/>
      <w:r>
        <w:t>Norea</w:t>
      </w:r>
      <w:proofErr w:type="spellEnd"/>
      <w:r>
        <w:t xml:space="preserve">, </w:t>
      </w:r>
      <w:proofErr w:type="spellStart"/>
      <w:r>
        <w:t>Isaca</w:t>
      </w:r>
      <w:proofErr w:type="spellEnd"/>
      <w:r>
        <w:t xml:space="preserve"> en de methodiek van de VNG (</w:t>
      </w:r>
      <w:proofErr w:type="spellStart"/>
      <w:r>
        <w:t>Ensia</w:t>
      </w:r>
      <w:proofErr w:type="spellEnd"/>
      <w:r>
        <w:t>).</w:t>
      </w:r>
    </w:p>
    <w:p w14:paraId="76FE1E2F" w14:textId="54D7C9A8" w:rsidR="00EA00A5" w:rsidRDefault="00EA00A5" w:rsidP="00EA00A5">
      <w:pPr>
        <w:pStyle w:val="Lijstalinea"/>
        <w:numPr>
          <w:ilvl w:val="0"/>
          <w:numId w:val="33"/>
        </w:numPr>
      </w:pPr>
      <w:r w:rsidRPr="00EA00A5">
        <w:t xml:space="preserve">Als aanbeveling wil ik meegeven dat de </w:t>
      </w:r>
      <w:proofErr w:type="spellStart"/>
      <w:r w:rsidRPr="00EA00A5">
        <w:t>MBO's</w:t>
      </w:r>
      <w:proofErr w:type="spellEnd"/>
      <w:r w:rsidRPr="00EA00A5">
        <w:t xml:space="preserve"> er naar streven een 100% deelname aan de peer-review. Er kan dan via site van </w:t>
      </w:r>
      <w:proofErr w:type="spellStart"/>
      <w:r w:rsidR="00FF4188">
        <w:t>saMBO</w:t>
      </w:r>
      <w:proofErr w:type="spellEnd"/>
      <w:r w:rsidRPr="00EA00A5">
        <w:t xml:space="preserve"> een "regionale intekenlijst" komt, waarmee instituten elkaar kunnen vinden zonder dat er grote afstanden gereisd hoeven te worden.</w:t>
      </w:r>
    </w:p>
    <w:p w14:paraId="2A4CF9C5" w14:textId="09EA98EE" w:rsidR="00FF4188" w:rsidRPr="00FF4188" w:rsidRDefault="00FF4188" w:rsidP="00FF4188">
      <w:pPr>
        <w:pStyle w:val="Lijstalinea"/>
        <w:numPr>
          <w:ilvl w:val="0"/>
          <w:numId w:val="33"/>
        </w:numPr>
      </w:pPr>
      <w:r w:rsidRPr="00FF4188">
        <w:t xml:space="preserve">Om de inzet van peer review te stimuleren (is namelijk naar onze ervaring super </w:t>
      </w:r>
      <w:proofErr w:type="gramStart"/>
      <w:r w:rsidRPr="00FF4188">
        <w:t>zinvol !</w:t>
      </w:r>
      <w:proofErr w:type="gramEnd"/>
      <w:r w:rsidRPr="00FF4188">
        <w:t xml:space="preserve">), koppels maken van </w:t>
      </w:r>
      <w:proofErr w:type="spellStart"/>
      <w:r w:rsidRPr="00FF4188">
        <w:t>ROC's</w:t>
      </w:r>
      <w:proofErr w:type="spellEnd"/>
      <w:r w:rsidRPr="00FF4188">
        <w:t xml:space="preserve"> die elkaar reviewen m.b.v. vaste agenda en zoals nu een deel vaste statements en een deel keuze statements.</w:t>
      </w:r>
    </w:p>
    <w:p w14:paraId="0FD3528D" w14:textId="4C55E553" w:rsidR="000344D4" w:rsidRDefault="000344D4" w:rsidP="000344D4">
      <w:pPr>
        <w:pStyle w:val="Kop3"/>
      </w:pPr>
      <w:bookmarkStart w:id="33" w:name="_Toc533079088"/>
      <w:r>
        <w:t>IBP Jaarplan</w:t>
      </w:r>
      <w:bookmarkEnd w:id="33"/>
    </w:p>
    <w:p w14:paraId="79919AA6" w14:textId="36BEB235" w:rsidR="006F071D" w:rsidRDefault="00DA63D5" w:rsidP="000344D4">
      <w:pPr>
        <w:pStyle w:val="Lijstalinea"/>
        <w:numPr>
          <w:ilvl w:val="0"/>
          <w:numId w:val="33"/>
        </w:numPr>
      </w:pPr>
      <w:r>
        <w:t xml:space="preserve">Is er iemand vanuit het netwerk met een best </w:t>
      </w:r>
      <w:proofErr w:type="spellStart"/>
      <w:r>
        <w:t>practise</w:t>
      </w:r>
      <w:proofErr w:type="spellEnd"/>
      <w:r>
        <w:t xml:space="preserve"> van een </w:t>
      </w:r>
      <w:proofErr w:type="gramStart"/>
      <w:r>
        <w:t>IBP jaarplan</w:t>
      </w:r>
      <w:proofErr w:type="gramEnd"/>
      <w:r>
        <w:t>, die we als format kunnen gebruiken?</w:t>
      </w:r>
    </w:p>
    <w:p w14:paraId="4CC75B2B" w14:textId="644EA16B" w:rsidR="00FF4188" w:rsidRPr="00FF4188" w:rsidRDefault="00FF4188" w:rsidP="00FF4188">
      <w:pPr>
        <w:pStyle w:val="Lijstalinea"/>
        <w:numPr>
          <w:ilvl w:val="0"/>
          <w:numId w:val="33"/>
        </w:numPr>
      </w:pPr>
      <w:r w:rsidRPr="00FF4188">
        <w:t xml:space="preserve">Een belangrijke aanbeveling lijkt mij om te komen tot een samenwerking met de studentenadministratiesystemen. Waar wij als </w:t>
      </w:r>
      <w:proofErr w:type="gramStart"/>
      <w:r w:rsidRPr="00FF4188">
        <w:t>MBO instellingen</w:t>
      </w:r>
      <w:proofErr w:type="gramEnd"/>
      <w:r w:rsidRPr="00FF4188">
        <w:t xml:space="preserve"> verder komen in een hoger niveau op IBP lijkt de systemen soms wat achter te blijven op het gebied van AVG. Wij hebben ze juist heel hard nodig als we de boel op orde willen krijgen.</w:t>
      </w:r>
    </w:p>
    <w:p w14:paraId="6DABEE7B" w14:textId="09906719" w:rsidR="000344D4" w:rsidRDefault="000344D4" w:rsidP="000344D4">
      <w:pPr>
        <w:pStyle w:val="Kop3"/>
      </w:pPr>
      <w:bookmarkStart w:id="34" w:name="_Toc533079089"/>
      <w:r>
        <w:lastRenderedPageBreak/>
        <w:t>Masterclasses</w:t>
      </w:r>
      <w:bookmarkEnd w:id="34"/>
    </w:p>
    <w:p w14:paraId="40E68F9A" w14:textId="6CCB5E89" w:rsidR="006F071D" w:rsidRDefault="006F071D" w:rsidP="000344D4">
      <w:pPr>
        <w:pStyle w:val="Lijstalinea"/>
        <w:numPr>
          <w:ilvl w:val="0"/>
          <w:numId w:val="33"/>
        </w:numPr>
      </w:pPr>
      <w:r>
        <w:t>In de aanbevelingen van vorig jaar staat een mogelijke training voor proceseigenaren. Een van de rode draden van dit hele jaar is dat het aanwijzen van proceseigenaren bij veel instellingen problematisch is. Misschien moeten we daar een aanbeveling voor formuleren.</w:t>
      </w:r>
    </w:p>
    <w:p w14:paraId="66F419E5" w14:textId="12B5A037" w:rsidR="00EA00A5" w:rsidRDefault="00EA00A5" w:rsidP="00EA00A5">
      <w:pPr>
        <w:pStyle w:val="Lijstalinea"/>
        <w:numPr>
          <w:ilvl w:val="0"/>
          <w:numId w:val="33"/>
        </w:numPr>
      </w:pPr>
      <w:r>
        <w:t>Praktische masterclass/bijeenkomst hoe o</w:t>
      </w:r>
      <w:r w:rsidR="00FF4188">
        <w:t>m</w:t>
      </w:r>
      <w:r>
        <w:t xml:space="preserve"> te gaan met: foto’s, uitwisseling externe partijen, niet meewerkende leveranciers</w:t>
      </w:r>
      <w:r w:rsidR="00FF4188">
        <w:t>.</w:t>
      </w:r>
    </w:p>
    <w:p w14:paraId="3D925682" w14:textId="7266E7AA" w:rsidR="00EA00A5" w:rsidRDefault="00EA00A5" w:rsidP="00EA00A5">
      <w:pPr>
        <w:pStyle w:val="Lijstalinea"/>
        <w:numPr>
          <w:ilvl w:val="0"/>
          <w:numId w:val="33"/>
        </w:numPr>
      </w:pPr>
      <w:r>
        <w:t>Masterclass uitvoeren peer review (gesprekstechnieken, rapportage)</w:t>
      </w:r>
      <w:r w:rsidR="00FF4188">
        <w:t>.</w:t>
      </w:r>
    </w:p>
    <w:p w14:paraId="50F699B4" w14:textId="0B0FB7F2" w:rsidR="00EA00A5" w:rsidRDefault="00EA00A5" w:rsidP="00EA00A5">
      <w:pPr>
        <w:pStyle w:val="Lijstalinea"/>
        <w:numPr>
          <w:ilvl w:val="0"/>
          <w:numId w:val="33"/>
        </w:numPr>
      </w:pPr>
      <w:r>
        <w:t>Masterclass privacy (stond ook al voor 2018)</w:t>
      </w:r>
      <w:r w:rsidR="00FF4188">
        <w:t>.</w:t>
      </w:r>
    </w:p>
    <w:p w14:paraId="72ED6F23" w14:textId="472754D6" w:rsidR="00FF4188" w:rsidRPr="00FF4188" w:rsidRDefault="00FF4188" w:rsidP="00FF4188">
      <w:pPr>
        <w:pStyle w:val="Lijstalinea"/>
        <w:numPr>
          <w:ilvl w:val="0"/>
          <w:numId w:val="33"/>
        </w:numPr>
      </w:pPr>
      <w:r w:rsidRPr="00FF4188">
        <w:t>Veel aanbevelingen lijken mij nog steeds van toepassing en doorlopend, bijvoorbeeld de trainingen en masterclasses en het aanpassen van de toetsingskaders aan nieuwe ontwikkelingen. Wellicht is het interessant om ook de jurisprudentie op de AVG in de gaten te houden en te kunnen implementeren in bijeenkomsten.</w:t>
      </w:r>
    </w:p>
    <w:p w14:paraId="6C5D9A68" w14:textId="00248608" w:rsidR="00EA00A5" w:rsidRDefault="00EA00A5" w:rsidP="00EA00A5">
      <w:pPr>
        <w:pStyle w:val="Lijstalinea"/>
        <w:numPr>
          <w:ilvl w:val="0"/>
          <w:numId w:val="33"/>
        </w:numPr>
      </w:pPr>
      <w:r>
        <w:t>Betere toelichting/toetsingskader voor Examinering</w:t>
      </w:r>
      <w:r w:rsidR="00FF4188">
        <w:t>.</w:t>
      </w:r>
    </w:p>
    <w:p w14:paraId="04AD6D6E" w14:textId="2969C651" w:rsidR="00EA00A5" w:rsidRDefault="00EA00A5" w:rsidP="00EA00A5">
      <w:pPr>
        <w:pStyle w:val="Kop3"/>
      </w:pPr>
      <w:r>
        <w:t xml:space="preserve"> </w:t>
      </w:r>
      <w:bookmarkStart w:id="35" w:name="_Toc533079090"/>
      <w:proofErr w:type="spellStart"/>
      <w:r w:rsidR="00FF4188">
        <w:t>Internal</w:t>
      </w:r>
      <w:proofErr w:type="spellEnd"/>
      <w:r w:rsidR="00FF4188">
        <w:t xml:space="preserve"> audit IBP</w:t>
      </w:r>
      <w:bookmarkEnd w:id="35"/>
    </w:p>
    <w:p w14:paraId="38A3F4A0" w14:textId="3272B941" w:rsidR="00FF4188" w:rsidRPr="00FF4188" w:rsidRDefault="00FF4188" w:rsidP="00FF4188">
      <w:pPr>
        <w:pStyle w:val="Lijstalinea"/>
        <w:numPr>
          <w:ilvl w:val="0"/>
          <w:numId w:val="34"/>
        </w:numPr>
      </w:pPr>
      <w:r>
        <w:t xml:space="preserve">Het is wenselijk om met een aanpak te komen om binnen een </w:t>
      </w:r>
      <w:proofErr w:type="gramStart"/>
      <w:r>
        <w:t>mbo instelling</w:t>
      </w:r>
      <w:proofErr w:type="gramEnd"/>
      <w:r>
        <w:t xml:space="preserve"> een </w:t>
      </w:r>
      <w:proofErr w:type="spellStart"/>
      <w:r>
        <w:t>internal</w:t>
      </w:r>
      <w:proofErr w:type="spellEnd"/>
      <w:r>
        <w:t xml:space="preserve"> audit IBP te kunnen uitvoeren.</w:t>
      </w:r>
    </w:p>
    <w:p w14:paraId="77D8F6FC" w14:textId="6A5F22D3" w:rsidR="00B70FEF" w:rsidRDefault="00B70FEF" w:rsidP="002255FB">
      <w:pPr>
        <w:rPr>
          <w:rFonts w:eastAsiaTheme="majorEastAsia" w:cstheme="majorBidi"/>
          <w:b/>
          <w:bCs/>
          <w:color w:val="1728A9"/>
          <w:kern w:val="32"/>
          <w:sz w:val="48"/>
          <w:szCs w:val="32"/>
        </w:rPr>
      </w:pPr>
      <w:r>
        <w:br w:type="page"/>
      </w:r>
    </w:p>
    <w:p w14:paraId="380AE9B3" w14:textId="2904BB9F" w:rsidR="00EF685D" w:rsidRDefault="00EF685D" w:rsidP="00707FC8">
      <w:pPr>
        <w:pStyle w:val="Kop1"/>
      </w:pPr>
      <w:bookmarkStart w:id="36" w:name="_Toc533079091"/>
      <w:r w:rsidRPr="00707FC8">
        <w:lastRenderedPageBreak/>
        <w:t>Resultaten</w:t>
      </w:r>
      <w:r>
        <w:t xml:space="preserve"> </w:t>
      </w:r>
      <w:proofErr w:type="spellStart"/>
      <w:r w:rsidR="0090363F">
        <w:t>ibp</w:t>
      </w:r>
      <w:proofErr w:type="spellEnd"/>
      <w:r>
        <w:t xml:space="preserve"> benchmark</w:t>
      </w:r>
      <w:bookmarkEnd w:id="36"/>
    </w:p>
    <w:p w14:paraId="15B4419C" w14:textId="77777777" w:rsidR="00134E77" w:rsidRDefault="00134E77" w:rsidP="00EF685D">
      <w:pPr>
        <w:pStyle w:val="Kop2"/>
      </w:pPr>
      <w:bookmarkStart w:id="37" w:name="_Toc533079092"/>
      <w:bookmarkStart w:id="38" w:name="_Toc289610304"/>
      <w:bookmarkStart w:id="39" w:name="_Toc416981687"/>
      <w:r>
        <w:t>Toelichting op de tabellen</w:t>
      </w:r>
      <w:bookmarkEnd w:id="37"/>
    </w:p>
    <w:p w14:paraId="3F45CAD9" w14:textId="77777777" w:rsidR="00134E77" w:rsidRDefault="00134E77" w:rsidP="00134E77">
      <w:r>
        <w:t>Alle tabellen zijn op dezelfde manier opgebouwd. Een korte toelichting:</w:t>
      </w:r>
    </w:p>
    <w:p w14:paraId="7383C41D" w14:textId="77777777" w:rsidR="00134E77" w:rsidRDefault="00134E77" w:rsidP="00134E77"/>
    <w:p w14:paraId="4EF625E0" w14:textId="3624B87B" w:rsidR="00134E77" w:rsidRDefault="00747271" w:rsidP="00134E77">
      <w:r w:rsidRPr="00747271">
        <w:rPr>
          <w:noProof/>
          <w:lang w:eastAsia="nl-NL"/>
        </w:rPr>
        <w:drawing>
          <wp:inline distT="0" distB="0" distL="0" distR="0" wp14:anchorId="5B545EFB" wp14:editId="4F0AFFCF">
            <wp:extent cx="5759450" cy="1671284"/>
            <wp:effectExtent l="19050" t="19050" r="12700" b="24765"/>
            <wp:docPr id="23" name="Afbeelding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59450" cy="1671284"/>
                    </a:xfrm>
                    <a:prstGeom prst="rect">
                      <a:avLst/>
                    </a:prstGeom>
                    <a:noFill/>
                    <a:ln>
                      <a:solidFill>
                        <a:schemeClr val="tx1"/>
                      </a:solidFill>
                    </a:ln>
                  </pic:spPr>
                </pic:pic>
              </a:graphicData>
            </a:graphic>
          </wp:inline>
        </w:drawing>
      </w:r>
    </w:p>
    <w:p w14:paraId="5417DA44" w14:textId="77777777" w:rsidR="00134E77" w:rsidRDefault="00134E77" w:rsidP="00B819DF">
      <w:pPr>
        <w:ind w:left="2124" w:hanging="2124"/>
      </w:pPr>
      <w:r>
        <w:t>Kolom 1, Nr.</w:t>
      </w:r>
      <w:r>
        <w:tab/>
        <w:t xml:space="preserve">Geeft het nummer van het statement weer. Deze nummering is gelijk aan de nummering van het Hoger </w:t>
      </w:r>
      <w:proofErr w:type="gramStart"/>
      <w:r>
        <w:t>Onderwijs</w:t>
      </w:r>
      <w:r w:rsidR="00B819DF">
        <w:t xml:space="preserve"> /</w:t>
      </w:r>
      <w:proofErr w:type="gramEnd"/>
      <w:r w:rsidR="00B819DF">
        <w:t xml:space="preserve"> MBO</w:t>
      </w:r>
      <w:r>
        <w:t xml:space="preserve"> normenkader. Het eerste cijfer staat voor het cluster, het tweede cijfer voor het statement nummer.</w:t>
      </w:r>
    </w:p>
    <w:p w14:paraId="321D3F04" w14:textId="77777777" w:rsidR="00B819DF" w:rsidRDefault="00B819DF" w:rsidP="00B819DF">
      <w:pPr>
        <w:ind w:left="2124" w:hanging="2124"/>
      </w:pPr>
      <w:r>
        <w:t>Kolom 2. ISO27002</w:t>
      </w:r>
      <w:r>
        <w:tab/>
        <w:t xml:space="preserve">Geeft het nummer van de norm uit ISO27002. Een zestal normen zijn gesplitst in 12 statements. Dus 79 normen uit het </w:t>
      </w:r>
      <w:proofErr w:type="gramStart"/>
      <w:r>
        <w:t>ISO normenkader</w:t>
      </w:r>
      <w:proofErr w:type="gramEnd"/>
      <w:r>
        <w:t xml:space="preserve"> zijn gekoppeld aan 85 statements uit het HO/MBO normenkader.</w:t>
      </w:r>
    </w:p>
    <w:p w14:paraId="27074DE7" w14:textId="77777777" w:rsidR="00B819DF" w:rsidRDefault="00B819DF" w:rsidP="00B819DF">
      <w:pPr>
        <w:ind w:left="2124" w:hanging="2124"/>
      </w:pPr>
    </w:p>
    <w:p w14:paraId="5E445B67" w14:textId="77777777" w:rsidR="00B819DF" w:rsidRDefault="009422ED" w:rsidP="00B819DF">
      <w:pPr>
        <w:ind w:left="2124" w:hanging="2124"/>
        <w:rPr>
          <w:rFonts w:ascii="Arial" w:eastAsia="Times New Roman" w:hAnsi="Arial"/>
          <w:sz w:val="16"/>
          <w:szCs w:val="24"/>
        </w:rPr>
      </w:pPr>
      <w:r w:rsidRPr="009422ED">
        <w:rPr>
          <w:rFonts w:ascii="Arial" w:eastAsia="Times New Roman" w:hAnsi="Arial"/>
          <w:noProof/>
          <w:sz w:val="16"/>
          <w:szCs w:val="24"/>
        </w:rPr>
        <w:object w:dxaOrig="9318" w:dyaOrig="5967" w14:anchorId="2F3375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66.3pt;height:298.75pt;mso-width-percent:0;mso-height-percent:0;mso-width-percent:0;mso-height-percent:0" o:ole="">
            <v:imagedata r:id="rId22" o:title=""/>
          </v:shape>
          <o:OLEObject Type="Embed" ProgID="Word.Document.12" ShapeID="_x0000_i1025" DrawAspect="Content" ObjectID="_1612160925" r:id="rId23">
            <o:FieldCodes>\s</o:FieldCodes>
          </o:OLEObject>
        </w:object>
      </w:r>
    </w:p>
    <w:p w14:paraId="7F735901" w14:textId="77777777" w:rsidR="00B819DF" w:rsidRDefault="00B819DF">
      <w:pPr>
        <w:rPr>
          <w:rFonts w:ascii="Arial" w:eastAsia="Times New Roman" w:hAnsi="Arial"/>
          <w:sz w:val="16"/>
          <w:szCs w:val="24"/>
        </w:rPr>
      </w:pPr>
      <w:r>
        <w:rPr>
          <w:rFonts w:ascii="Arial" w:eastAsia="Times New Roman" w:hAnsi="Arial"/>
          <w:sz w:val="16"/>
          <w:szCs w:val="24"/>
        </w:rPr>
        <w:br w:type="page"/>
      </w:r>
    </w:p>
    <w:p w14:paraId="36AB79BF" w14:textId="7B6578B4" w:rsidR="00B819DF" w:rsidRDefault="00747271" w:rsidP="00B819DF">
      <w:pPr>
        <w:ind w:left="2124" w:hanging="2124"/>
      </w:pPr>
      <w:r w:rsidRPr="00747271">
        <w:rPr>
          <w:noProof/>
          <w:lang w:eastAsia="nl-NL"/>
        </w:rPr>
        <w:lastRenderedPageBreak/>
        <w:drawing>
          <wp:inline distT="0" distB="0" distL="0" distR="0" wp14:anchorId="7290662E" wp14:editId="3E441161">
            <wp:extent cx="5759450" cy="1671284"/>
            <wp:effectExtent l="19050" t="19050" r="12700" b="24765"/>
            <wp:docPr id="24" name="Afbeelding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759450" cy="1671284"/>
                    </a:xfrm>
                    <a:prstGeom prst="rect">
                      <a:avLst/>
                    </a:prstGeom>
                    <a:noFill/>
                    <a:ln>
                      <a:solidFill>
                        <a:schemeClr val="tx1"/>
                      </a:solidFill>
                    </a:ln>
                  </pic:spPr>
                </pic:pic>
              </a:graphicData>
            </a:graphic>
          </wp:inline>
        </w:drawing>
      </w:r>
    </w:p>
    <w:p w14:paraId="6B6A6CE0" w14:textId="77777777" w:rsidR="00134E77" w:rsidRDefault="00B819DF" w:rsidP="00134E77">
      <w:r>
        <w:t>Niveau 1, 2, 3, 4 en 5 verwijzen naar de volwassenheidsniveaus (</w:t>
      </w:r>
      <w:proofErr w:type="spellStart"/>
      <w:r>
        <w:t>maturity</w:t>
      </w:r>
      <w:proofErr w:type="spellEnd"/>
      <w:r>
        <w:t xml:space="preserve"> levels).</w:t>
      </w:r>
    </w:p>
    <w:p w14:paraId="6CDFBB11" w14:textId="77777777" w:rsidR="00B819DF" w:rsidRDefault="00B819DF" w:rsidP="00134E77"/>
    <w:p w14:paraId="5E187861" w14:textId="77777777" w:rsidR="00134F39" w:rsidRPr="00134F39" w:rsidRDefault="00134F39" w:rsidP="00134F39">
      <w:r w:rsidRPr="00134F39">
        <w:t xml:space="preserve">Het Normenkader </w:t>
      </w:r>
      <w:r w:rsidR="0090363F">
        <w:t>i</w:t>
      </w:r>
      <w:r w:rsidRPr="00134F39">
        <w:t xml:space="preserve">nformatiebeveiliging </w:t>
      </w:r>
      <w:r w:rsidR="0090363F">
        <w:t>mbo</w:t>
      </w:r>
      <w:r w:rsidRPr="00134F39">
        <w:t xml:space="preserve"> wordt gebruikt om de volwassenheid van informatiebeveiliging te meten bij de </w:t>
      </w:r>
      <w:proofErr w:type="gramStart"/>
      <w:r w:rsidR="0090363F">
        <w:t xml:space="preserve">mbo </w:t>
      </w:r>
      <w:r w:rsidRPr="00134F39">
        <w:t>instellingen</w:t>
      </w:r>
      <w:proofErr w:type="gramEnd"/>
      <w:r w:rsidRPr="00134F39">
        <w:t xml:space="preserve">. Hiervoor wordt een 5-punts schaal gehanteerd gebaseerd op het </w:t>
      </w:r>
      <w:proofErr w:type="spellStart"/>
      <w:r w:rsidRPr="00134F39">
        <w:t>Capability</w:t>
      </w:r>
      <w:proofErr w:type="spellEnd"/>
      <w:r w:rsidRPr="00134F39">
        <w:t xml:space="preserve"> </w:t>
      </w:r>
      <w:proofErr w:type="spellStart"/>
      <w:r w:rsidRPr="00134F39">
        <w:t>Maturity</w:t>
      </w:r>
      <w:proofErr w:type="spellEnd"/>
      <w:r w:rsidRPr="00134F39">
        <w:t xml:space="preserve"> Model (CMM). Het </w:t>
      </w:r>
      <w:proofErr w:type="gramStart"/>
      <w:r w:rsidRPr="00134F39">
        <w:t>CMM model</w:t>
      </w:r>
      <w:proofErr w:type="gramEnd"/>
      <w:r w:rsidRPr="00134F39">
        <w:t xml:space="preserve"> is gebaseerd op procesvolwassenheid, de 5 niveaus </w:t>
      </w:r>
      <w:r>
        <w:t>zijn in de onderstaande tabel</w:t>
      </w:r>
      <w:r w:rsidRPr="00134F39">
        <w:t xml:space="preserve"> weergegeven.</w:t>
      </w:r>
    </w:p>
    <w:p w14:paraId="6BCF0F28" w14:textId="77777777" w:rsidR="00134F39" w:rsidRPr="00134F39" w:rsidRDefault="00134F39" w:rsidP="00134F39">
      <w:pPr>
        <w:spacing w:line="200" w:lineRule="atLeast"/>
        <w:jc w:val="left"/>
        <w:rPr>
          <w:rFonts w:ascii="Arial" w:eastAsia="Times New Roman" w:hAnsi="Arial"/>
          <w:sz w:val="16"/>
          <w:szCs w:val="24"/>
        </w:rPr>
      </w:pPr>
    </w:p>
    <w:tbl>
      <w:tblPr>
        <w:tblStyle w:val="SNTabel"/>
        <w:tblW w:w="0" w:type="auto"/>
        <w:tblLook w:val="01E0" w:firstRow="1" w:lastRow="1" w:firstColumn="1" w:lastColumn="1" w:noHBand="0" w:noVBand="0"/>
      </w:tblPr>
      <w:tblGrid>
        <w:gridCol w:w="952"/>
        <w:gridCol w:w="8108"/>
      </w:tblGrid>
      <w:tr w:rsidR="00134F39" w:rsidRPr="00134F39" w14:paraId="7AC57912" w14:textId="77777777" w:rsidTr="00134F39">
        <w:trPr>
          <w:cnfStyle w:val="100000000000" w:firstRow="1" w:lastRow="0" w:firstColumn="0" w:lastColumn="0" w:oddVBand="0" w:evenVBand="0" w:oddHBand="0" w:evenHBand="0" w:firstRowFirstColumn="0" w:firstRowLastColumn="0" w:lastRowFirstColumn="0" w:lastRowLastColumn="0"/>
        </w:trPr>
        <w:tc>
          <w:tcPr>
            <w:tcW w:w="959" w:type="dxa"/>
            <w:shd w:val="clear" w:color="auto" w:fill="D9D9D9" w:themeFill="background1" w:themeFillShade="D9"/>
            <w:vAlign w:val="center"/>
          </w:tcPr>
          <w:p w14:paraId="01855D48" w14:textId="77777777" w:rsidR="00134F39" w:rsidRPr="00134F39" w:rsidRDefault="00134F39" w:rsidP="00134F39">
            <w:pPr>
              <w:keepNext/>
              <w:spacing w:line="200" w:lineRule="atLeast"/>
              <w:jc w:val="center"/>
              <w:rPr>
                <w:rFonts w:asciiTheme="minorHAnsi" w:hAnsiTheme="minorHAnsi"/>
                <w:b/>
                <w:spacing w:val="6"/>
              </w:rPr>
            </w:pPr>
            <w:proofErr w:type="gramStart"/>
            <w:r w:rsidRPr="00134F39">
              <w:rPr>
                <w:rFonts w:asciiTheme="minorHAnsi" w:hAnsiTheme="minorHAnsi"/>
                <w:b/>
                <w:spacing w:val="6"/>
              </w:rPr>
              <w:t>CMM niveau</w:t>
            </w:r>
            <w:proofErr w:type="gramEnd"/>
          </w:p>
        </w:tc>
        <w:tc>
          <w:tcPr>
            <w:tcW w:w="8253" w:type="dxa"/>
            <w:shd w:val="clear" w:color="auto" w:fill="D9D9D9" w:themeFill="background1" w:themeFillShade="D9"/>
          </w:tcPr>
          <w:p w14:paraId="74584E6C" w14:textId="77777777" w:rsidR="00134F39" w:rsidRPr="00134F39" w:rsidRDefault="00134F39" w:rsidP="00134F39">
            <w:pPr>
              <w:keepNext/>
              <w:tabs>
                <w:tab w:val="left" w:pos="2235"/>
              </w:tabs>
              <w:spacing w:line="200" w:lineRule="atLeast"/>
              <w:rPr>
                <w:rFonts w:asciiTheme="minorHAnsi" w:hAnsiTheme="minorHAnsi"/>
                <w:b/>
                <w:spacing w:val="6"/>
                <w:sz w:val="36"/>
                <w:szCs w:val="36"/>
              </w:rPr>
            </w:pPr>
            <w:r w:rsidRPr="00134F39">
              <w:rPr>
                <w:rFonts w:asciiTheme="minorHAnsi" w:hAnsiTheme="minorHAnsi"/>
                <w:b/>
                <w:spacing w:val="6"/>
                <w:sz w:val="36"/>
                <w:szCs w:val="36"/>
              </w:rPr>
              <w:t>Omschrijving</w:t>
            </w:r>
            <w:r w:rsidRPr="00134F39">
              <w:rPr>
                <w:rFonts w:asciiTheme="minorHAnsi" w:hAnsiTheme="minorHAnsi"/>
                <w:b/>
                <w:spacing w:val="6"/>
                <w:sz w:val="36"/>
                <w:szCs w:val="36"/>
              </w:rPr>
              <w:tab/>
            </w:r>
          </w:p>
        </w:tc>
      </w:tr>
      <w:tr w:rsidR="00134F39" w:rsidRPr="00134F39" w14:paraId="0C7B7D3C" w14:textId="77777777" w:rsidTr="00134F39">
        <w:trPr>
          <w:trHeight w:val="599"/>
        </w:trPr>
        <w:tc>
          <w:tcPr>
            <w:tcW w:w="959" w:type="dxa"/>
            <w:shd w:val="clear" w:color="auto" w:fill="D9D9D9" w:themeFill="background1" w:themeFillShade="D9"/>
            <w:vAlign w:val="center"/>
          </w:tcPr>
          <w:p w14:paraId="04C2AC3E" w14:textId="77777777" w:rsidR="00134F39" w:rsidRPr="003F7713" w:rsidRDefault="00134F39" w:rsidP="00134F39">
            <w:pPr>
              <w:spacing w:before="0" w:after="0"/>
              <w:jc w:val="center"/>
              <w:rPr>
                <w:rFonts w:asciiTheme="minorHAnsi" w:hAnsiTheme="minorHAnsi"/>
                <w:szCs w:val="16"/>
              </w:rPr>
            </w:pPr>
            <w:proofErr w:type="gramStart"/>
            <w:r>
              <w:rPr>
                <w:rFonts w:asciiTheme="minorHAnsi" w:hAnsiTheme="minorHAnsi"/>
                <w:szCs w:val="16"/>
              </w:rPr>
              <w:t>niveau</w:t>
            </w:r>
            <w:proofErr w:type="gramEnd"/>
          </w:p>
          <w:p w14:paraId="3B566E03" w14:textId="77777777" w:rsidR="00134F39" w:rsidRPr="00591388" w:rsidRDefault="00134F39" w:rsidP="00134F39">
            <w:pPr>
              <w:spacing w:before="0" w:after="0"/>
              <w:jc w:val="center"/>
              <w:rPr>
                <w:rFonts w:asciiTheme="minorHAnsi" w:hAnsiTheme="minorHAnsi"/>
                <w:b/>
                <w:sz w:val="24"/>
              </w:rPr>
            </w:pPr>
            <w:r>
              <w:rPr>
                <w:rFonts w:asciiTheme="minorHAnsi" w:hAnsiTheme="minorHAnsi"/>
                <w:b/>
                <w:sz w:val="24"/>
              </w:rPr>
              <w:t>1</w:t>
            </w:r>
          </w:p>
        </w:tc>
        <w:tc>
          <w:tcPr>
            <w:tcW w:w="8253" w:type="dxa"/>
          </w:tcPr>
          <w:p w14:paraId="7DC7385C" w14:textId="77777777" w:rsidR="00134F39" w:rsidRDefault="00134F39" w:rsidP="00134F39">
            <w:pPr>
              <w:spacing w:after="0" w:line="200" w:lineRule="atLeast"/>
              <w:rPr>
                <w:rFonts w:asciiTheme="minorHAnsi" w:hAnsiTheme="minorHAnsi"/>
                <w:spacing w:val="6"/>
              </w:rPr>
            </w:pPr>
            <w:r w:rsidRPr="00134F39">
              <w:rPr>
                <w:rFonts w:asciiTheme="minorHAnsi" w:hAnsiTheme="minorHAnsi"/>
                <w:spacing w:val="6"/>
              </w:rPr>
              <w:t>Initieel, ad hoc: De processen zijn ad hoc georganiseerd, erg afhankelijk van individuele personen</w:t>
            </w:r>
          </w:p>
          <w:p w14:paraId="5ECA285E" w14:textId="77777777" w:rsidR="00134F39" w:rsidRPr="00134F39" w:rsidRDefault="00134F39" w:rsidP="00134F39">
            <w:pPr>
              <w:spacing w:after="0" w:line="200" w:lineRule="atLeast"/>
              <w:rPr>
                <w:rFonts w:asciiTheme="minorHAnsi" w:hAnsiTheme="minorHAnsi"/>
                <w:b/>
                <w:spacing w:val="6"/>
              </w:rPr>
            </w:pPr>
            <w:r>
              <w:rPr>
                <w:rFonts w:asciiTheme="minorHAnsi" w:hAnsiTheme="minorHAnsi"/>
                <w:b/>
                <w:spacing w:val="6"/>
              </w:rPr>
              <w:t>Ad hoc</w:t>
            </w:r>
          </w:p>
        </w:tc>
      </w:tr>
      <w:tr w:rsidR="00134F39" w:rsidRPr="00134F39" w14:paraId="1CFA8B92" w14:textId="77777777" w:rsidTr="00134F39">
        <w:tc>
          <w:tcPr>
            <w:tcW w:w="959" w:type="dxa"/>
            <w:shd w:val="clear" w:color="auto" w:fill="D9D9D9" w:themeFill="background1" w:themeFillShade="D9"/>
            <w:vAlign w:val="center"/>
          </w:tcPr>
          <w:p w14:paraId="78802D87" w14:textId="77777777" w:rsidR="00134F39" w:rsidRPr="003F7713" w:rsidRDefault="00134F39" w:rsidP="00134F39">
            <w:pPr>
              <w:spacing w:before="0" w:after="0"/>
              <w:jc w:val="center"/>
              <w:rPr>
                <w:rFonts w:asciiTheme="minorHAnsi" w:hAnsiTheme="minorHAnsi"/>
                <w:szCs w:val="16"/>
              </w:rPr>
            </w:pPr>
            <w:proofErr w:type="gramStart"/>
            <w:r>
              <w:rPr>
                <w:rFonts w:asciiTheme="minorHAnsi" w:hAnsiTheme="minorHAnsi"/>
                <w:szCs w:val="16"/>
              </w:rPr>
              <w:t>niveau</w:t>
            </w:r>
            <w:proofErr w:type="gramEnd"/>
          </w:p>
          <w:p w14:paraId="685F7FDD" w14:textId="77777777" w:rsidR="00134F39" w:rsidRPr="00591388" w:rsidRDefault="00134F39" w:rsidP="00134F39">
            <w:pPr>
              <w:spacing w:before="0" w:after="0"/>
              <w:jc w:val="center"/>
              <w:rPr>
                <w:rFonts w:asciiTheme="minorHAnsi" w:hAnsiTheme="minorHAnsi"/>
                <w:b/>
                <w:sz w:val="24"/>
              </w:rPr>
            </w:pPr>
            <w:r>
              <w:rPr>
                <w:rFonts w:asciiTheme="minorHAnsi" w:hAnsiTheme="minorHAnsi"/>
                <w:b/>
                <w:sz w:val="24"/>
              </w:rPr>
              <w:t>2</w:t>
            </w:r>
          </w:p>
        </w:tc>
        <w:tc>
          <w:tcPr>
            <w:tcW w:w="8253" w:type="dxa"/>
          </w:tcPr>
          <w:p w14:paraId="32B929D0" w14:textId="77777777" w:rsidR="00134F39" w:rsidRDefault="00134F39" w:rsidP="00134F39">
            <w:pPr>
              <w:spacing w:after="0" w:line="200" w:lineRule="atLeast"/>
              <w:rPr>
                <w:rFonts w:asciiTheme="minorHAnsi" w:hAnsiTheme="minorHAnsi"/>
                <w:spacing w:val="6"/>
              </w:rPr>
            </w:pPr>
            <w:r w:rsidRPr="00134F39">
              <w:rPr>
                <w:rFonts w:asciiTheme="minorHAnsi" w:hAnsiTheme="minorHAnsi"/>
                <w:spacing w:val="6"/>
              </w:rPr>
              <w:t>Herhaalbaar, maar intuïtief: Er wordt op een vaste manier gewerkt</w:t>
            </w:r>
          </w:p>
          <w:p w14:paraId="0485D2F4" w14:textId="77777777" w:rsidR="00134F39" w:rsidRPr="00134F39" w:rsidRDefault="00134F39" w:rsidP="00134F39">
            <w:pPr>
              <w:spacing w:after="0" w:line="200" w:lineRule="atLeast"/>
              <w:rPr>
                <w:rFonts w:asciiTheme="minorHAnsi" w:hAnsiTheme="minorHAnsi"/>
                <w:b/>
                <w:color w:val="FF0000"/>
                <w:spacing w:val="6"/>
              </w:rPr>
            </w:pPr>
            <w:r w:rsidRPr="00134F39">
              <w:rPr>
                <w:rFonts w:asciiTheme="minorHAnsi" w:hAnsiTheme="minorHAnsi"/>
                <w:b/>
                <w:spacing w:val="6"/>
              </w:rPr>
              <w:t>Beleid is gemaakt en goedgekeurd en bij een kleine groep bekend</w:t>
            </w:r>
            <w:r w:rsidR="0016410F">
              <w:rPr>
                <w:rFonts w:asciiTheme="minorHAnsi" w:hAnsiTheme="minorHAnsi"/>
                <w:b/>
                <w:spacing w:val="6"/>
              </w:rPr>
              <w:t xml:space="preserve"> (opzet en bestaan)</w:t>
            </w:r>
            <w:r w:rsidRPr="00134F39">
              <w:rPr>
                <w:rFonts w:asciiTheme="minorHAnsi" w:hAnsiTheme="minorHAnsi"/>
                <w:b/>
                <w:spacing w:val="6"/>
              </w:rPr>
              <w:t>.</w:t>
            </w:r>
            <w:r>
              <w:rPr>
                <w:rFonts w:asciiTheme="minorHAnsi" w:hAnsiTheme="minorHAnsi"/>
                <w:b/>
                <w:spacing w:val="6"/>
              </w:rPr>
              <w:t xml:space="preserve"> </w:t>
            </w:r>
          </w:p>
        </w:tc>
      </w:tr>
      <w:tr w:rsidR="00134F39" w:rsidRPr="00134F39" w14:paraId="4A7EABF5" w14:textId="77777777" w:rsidTr="00134F39">
        <w:tc>
          <w:tcPr>
            <w:tcW w:w="959" w:type="dxa"/>
            <w:shd w:val="clear" w:color="auto" w:fill="D9D9D9" w:themeFill="background1" w:themeFillShade="D9"/>
            <w:vAlign w:val="center"/>
          </w:tcPr>
          <w:p w14:paraId="52C92AF7" w14:textId="77777777" w:rsidR="00134F39" w:rsidRPr="003F7713" w:rsidRDefault="00134F39" w:rsidP="00134F39">
            <w:pPr>
              <w:spacing w:before="0" w:after="0"/>
              <w:jc w:val="center"/>
              <w:rPr>
                <w:rFonts w:asciiTheme="minorHAnsi" w:hAnsiTheme="minorHAnsi"/>
                <w:szCs w:val="16"/>
              </w:rPr>
            </w:pPr>
            <w:proofErr w:type="gramStart"/>
            <w:r>
              <w:rPr>
                <w:rFonts w:asciiTheme="minorHAnsi" w:hAnsiTheme="minorHAnsi"/>
                <w:szCs w:val="16"/>
              </w:rPr>
              <w:t>niveau</w:t>
            </w:r>
            <w:proofErr w:type="gramEnd"/>
          </w:p>
          <w:p w14:paraId="0A823826" w14:textId="77777777" w:rsidR="00134F39" w:rsidRPr="00591388" w:rsidRDefault="00134F39" w:rsidP="00134F39">
            <w:pPr>
              <w:spacing w:before="0" w:after="0"/>
              <w:jc w:val="center"/>
              <w:rPr>
                <w:rFonts w:asciiTheme="minorHAnsi" w:hAnsiTheme="minorHAnsi"/>
                <w:b/>
                <w:sz w:val="24"/>
              </w:rPr>
            </w:pPr>
            <w:r>
              <w:rPr>
                <w:rFonts w:asciiTheme="minorHAnsi" w:hAnsiTheme="minorHAnsi"/>
                <w:b/>
                <w:sz w:val="24"/>
              </w:rPr>
              <w:t>3</w:t>
            </w:r>
          </w:p>
        </w:tc>
        <w:tc>
          <w:tcPr>
            <w:tcW w:w="8253" w:type="dxa"/>
          </w:tcPr>
          <w:p w14:paraId="40B0CB4B" w14:textId="77777777" w:rsidR="00134F39" w:rsidRDefault="00134F39" w:rsidP="00134F39">
            <w:pPr>
              <w:spacing w:after="0" w:line="200" w:lineRule="atLeast"/>
              <w:rPr>
                <w:rFonts w:asciiTheme="minorHAnsi" w:hAnsiTheme="minorHAnsi"/>
                <w:spacing w:val="6"/>
              </w:rPr>
            </w:pPr>
            <w:r w:rsidRPr="00134F39">
              <w:rPr>
                <w:rFonts w:asciiTheme="minorHAnsi" w:hAnsiTheme="minorHAnsi"/>
                <w:spacing w:val="6"/>
              </w:rPr>
              <w:t>Gedefinieerd proces: De processen zijn gedocumenteerd en bekend bij betrokkenen</w:t>
            </w:r>
          </w:p>
          <w:p w14:paraId="5973CCA5" w14:textId="210CAE1C" w:rsidR="00134F39" w:rsidRPr="00134F39" w:rsidRDefault="00134F39" w:rsidP="0016410F">
            <w:pPr>
              <w:spacing w:after="0" w:line="200" w:lineRule="atLeast"/>
              <w:rPr>
                <w:rFonts w:asciiTheme="minorHAnsi" w:hAnsiTheme="minorHAnsi"/>
                <w:b/>
                <w:color w:val="FF0000"/>
                <w:spacing w:val="6"/>
              </w:rPr>
            </w:pPr>
            <w:r w:rsidRPr="00134F39">
              <w:rPr>
                <w:rFonts w:asciiTheme="minorHAnsi" w:hAnsiTheme="minorHAnsi"/>
                <w:b/>
                <w:spacing w:val="6"/>
              </w:rPr>
              <w:t xml:space="preserve">Beleid is bij alle </w:t>
            </w:r>
            <w:r w:rsidR="00ED4700">
              <w:rPr>
                <w:rFonts w:asciiTheme="minorHAnsi" w:hAnsiTheme="minorHAnsi"/>
                <w:b/>
                <w:spacing w:val="6"/>
              </w:rPr>
              <w:t xml:space="preserve">betrokken </w:t>
            </w:r>
            <w:r w:rsidRPr="00134F39">
              <w:rPr>
                <w:rFonts w:asciiTheme="minorHAnsi" w:hAnsiTheme="minorHAnsi"/>
                <w:b/>
                <w:spacing w:val="6"/>
              </w:rPr>
              <w:t>medewerkers, studenten en externen bekend</w:t>
            </w:r>
            <w:r>
              <w:rPr>
                <w:rFonts w:asciiTheme="minorHAnsi" w:hAnsiTheme="minorHAnsi"/>
                <w:b/>
                <w:spacing w:val="6"/>
              </w:rPr>
              <w:t xml:space="preserve"> (</w:t>
            </w:r>
            <w:r w:rsidR="0016410F">
              <w:rPr>
                <w:rFonts w:asciiTheme="minorHAnsi" w:hAnsiTheme="minorHAnsi"/>
                <w:b/>
                <w:spacing w:val="6"/>
              </w:rPr>
              <w:t>werking).</w:t>
            </w:r>
          </w:p>
        </w:tc>
      </w:tr>
      <w:tr w:rsidR="00134F39" w:rsidRPr="00134F39" w14:paraId="0FDBF096" w14:textId="77777777" w:rsidTr="00134F39">
        <w:tc>
          <w:tcPr>
            <w:tcW w:w="959" w:type="dxa"/>
            <w:shd w:val="clear" w:color="auto" w:fill="D9D9D9" w:themeFill="background1" w:themeFillShade="D9"/>
            <w:vAlign w:val="center"/>
          </w:tcPr>
          <w:p w14:paraId="7897C3EC" w14:textId="77777777" w:rsidR="00134F39" w:rsidRPr="003F7713" w:rsidRDefault="00134F39" w:rsidP="00134F39">
            <w:pPr>
              <w:spacing w:before="0" w:after="0"/>
              <w:jc w:val="center"/>
              <w:rPr>
                <w:rFonts w:asciiTheme="minorHAnsi" w:hAnsiTheme="minorHAnsi"/>
                <w:szCs w:val="16"/>
              </w:rPr>
            </w:pPr>
            <w:proofErr w:type="gramStart"/>
            <w:r>
              <w:rPr>
                <w:rFonts w:asciiTheme="minorHAnsi" w:hAnsiTheme="minorHAnsi"/>
                <w:szCs w:val="16"/>
              </w:rPr>
              <w:t>niveau</w:t>
            </w:r>
            <w:proofErr w:type="gramEnd"/>
          </w:p>
          <w:p w14:paraId="7144207B" w14:textId="77777777" w:rsidR="00134F39" w:rsidRPr="00591388" w:rsidRDefault="00134F39" w:rsidP="00134F39">
            <w:pPr>
              <w:spacing w:before="0" w:after="0"/>
              <w:jc w:val="center"/>
              <w:rPr>
                <w:rFonts w:asciiTheme="minorHAnsi" w:hAnsiTheme="minorHAnsi"/>
                <w:b/>
                <w:sz w:val="24"/>
              </w:rPr>
            </w:pPr>
            <w:r>
              <w:rPr>
                <w:rFonts w:asciiTheme="minorHAnsi" w:hAnsiTheme="minorHAnsi"/>
                <w:b/>
                <w:sz w:val="24"/>
              </w:rPr>
              <w:t>4</w:t>
            </w:r>
          </w:p>
        </w:tc>
        <w:tc>
          <w:tcPr>
            <w:tcW w:w="8253" w:type="dxa"/>
          </w:tcPr>
          <w:p w14:paraId="5D9EF050" w14:textId="7E803B57" w:rsidR="00134F39" w:rsidRDefault="00134F39" w:rsidP="00134F39">
            <w:pPr>
              <w:spacing w:after="0" w:line="200" w:lineRule="atLeast"/>
              <w:rPr>
                <w:rFonts w:asciiTheme="minorHAnsi" w:hAnsiTheme="minorHAnsi"/>
                <w:spacing w:val="6"/>
              </w:rPr>
            </w:pPr>
            <w:r w:rsidRPr="00134F39">
              <w:rPr>
                <w:rFonts w:asciiTheme="minorHAnsi" w:hAnsiTheme="minorHAnsi"/>
                <w:spacing w:val="6"/>
              </w:rPr>
              <w:t xml:space="preserve">Beheerd en meetbaar: De processen worden beheerd, zitten in een verbetercyclus en </w:t>
            </w:r>
            <w:proofErr w:type="gramStart"/>
            <w:r w:rsidRPr="00134F39">
              <w:rPr>
                <w:rFonts w:asciiTheme="minorHAnsi" w:hAnsiTheme="minorHAnsi"/>
                <w:spacing w:val="6"/>
              </w:rPr>
              <w:t>zijn  meetbaar</w:t>
            </w:r>
            <w:proofErr w:type="gramEnd"/>
            <w:r w:rsidRPr="00134F39">
              <w:rPr>
                <w:rFonts w:asciiTheme="minorHAnsi" w:hAnsiTheme="minorHAnsi"/>
                <w:spacing w:val="6"/>
              </w:rPr>
              <w:t xml:space="preserve"> (PDCA)</w:t>
            </w:r>
            <w:r w:rsidR="004B3A5F">
              <w:rPr>
                <w:rFonts w:asciiTheme="minorHAnsi" w:hAnsiTheme="minorHAnsi"/>
                <w:spacing w:val="6"/>
              </w:rPr>
              <w:t>.</w:t>
            </w:r>
          </w:p>
          <w:p w14:paraId="357620FA" w14:textId="77777777" w:rsidR="00134F39" w:rsidRPr="00134F39" w:rsidRDefault="00134F39" w:rsidP="00134F39">
            <w:pPr>
              <w:spacing w:after="0" w:line="200" w:lineRule="atLeast"/>
              <w:rPr>
                <w:rFonts w:asciiTheme="minorHAnsi" w:hAnsiTheme="minorHAnsi"/>
                <w:b/>
                <w:color w:val="FF0000"/>
                <w:spacing w:val="6"/>
              </w:rPr>
            </w:pPr>
            <w:r>
              <w:rPr>
                <w:rFonts w:asciiTheme="minorHAnsi" w:hAnsiTheme="minorHAnsi"/>
                <w:b/>
                <w:spacing w:val="6"/>
              </w:rPr>
              <w:t xml:space="preserve">IBP is onderdeel geworden van de </w:t>
            </w:r>
            <w:proofErr w:type="gramStart"/>
            <w:r>
              <w:rPr>
                <w:rFonts w:asciiTheme="minorHAnsi" w:hAnsiTheme="minorHAnsi"/>
                <w:b/>
                <w:spacing w:val="6"/>
              </w:rPr>
              <w:t>PDCA cyclus</w:t>
            </w:r>
            <w:proofErr w:type="gramEnd"/>
            <w:r>
              <w:rPr>
                <w:rFonts w:asciiTheme="minorHAnsi" w:hAnsiTheme="minorHAnsi"/>
                <w:b/>
                <w:spacing w:val="6"/>
              </w:rPr>
              <w:t>.</w:t>
            </w:r>
          </w:p>
        </w:tc>
      </w:tr>
      <w:tr w:rsidR="00134F39" w:rsidRPr="00134F39" w14:paraId="442D9A8E" w14:textId="77777777" w:rsidTr="00134F39">
        <w:tc>
          <w:tcPr>
            <w:tcW w:w="959" w:type="dxa"/>
            <w:shd w:val="clear" w:color="auto" w:fill="D9D9D9" w:themeFill="background1" w:themeFillShade="D9"/>
            <w:vAlign w:val="center"/>
          </w:tcPr>
          <w:p w14:paraId="03A97533" w14:textId="77777777" w:rsidR="00134F39" w:rsidRPr="003F7713" w:rsidRDefault="00473ABF" w:rsidP="00134F39">
            <w:pPr>
              <w:spacing w:before="0" w:after="0"/>
              <w:jc w:val="center"/>
              <w:rPr>
                <w:rFonts w:asciiTheme="minorHAnsi" w:hAnsiTheme="minorHAnsi"/>
                <w:szCs w:val="16"/>
              </w:rPr>
            </w:pPr>
            <w:r>
              <w:rPr>
                <w:rFonts w:asciiTheme="minorHAnsi" w:hAnsiTheme="minorHAnsi"/>
                <w:szCs w:val="16"/>
              </w:rPr>
              <w:t>N</w:t>
            </w:r>
            <w:r w:rsidR="00134F39">
              <w:rPr>
                <w:rFonts w:asciiTheme="minorHAnsi" w:hAnsiTheme="minorHAnsi"/>
                <w:szCs w:val="16"/>
              </w:rPr>
              <w:t>iveau</w:t>
            </w:r>
          </w:p>
          <w:p w14:paraId="1701DCAD" w14:textId="77777777" w:rsidR="00134F39" w:rsidRPr="00591388" w:rsidRDefault="00134F39" w:rsidP="00134F39">
            <w:pPr>
              <w:spacing w:before="0" w:after="0"/>
              <w:jc w:val="center"/>
              <w:rPr>
                <w:rFonts w:asciiTheme="minorHAnsi" w:hAnsiTheme="minorHAnsi"/>
                <w:b/>
                <w:sz w:val="24"/>
              </w:rPr>
            </w:pPr>
            <w:r>
              <w:rPr>
                <w:rFonts w:asciiTheme="minorHAnsi" w:hAnsiTheme="minorHAnsi"/>
                <w:b/>
                <w:sz w:val="24"/>
              </w:rPr>
              <w:t>5</w:t>
            </w:r>
          </w:p>
        </w:tc>
        <w:tc>
          <w:tcPr>
            <w:tcW w:w="8253" w:type="dxa"/>
          </w:tcPr>
          <w:p w14:paraId="3D7BA6B3" w14:textId="77777777" w:rsidR="00134F39" w:rsidRDefault="00134F39" w:rsidP="00134F39">
            <w:pPr>
              <w:spacing w:after="0" w:line="200" w:lineRule="atLeast"/>
              <w:rPr>
                <w:rFonts w:asciiTheme="minorHAnsi" w:hAnsiTheme="minorHAnsi"/>
                <w:spacing w:val="6"/>
              </w:rPr>
            </w:pPr>
            <w:r w:rsidRPr="00134F39">
              <w:rPr>
                <w:rFonts w:asciiTheme="minorHAnsi" w:hAnsiTheme="minorHAnsi"/>
                <w:spacing w:val="6"/>
              </w:rPr>
              <w:t xml:space="preserve">Geoptimaliseerd: Er wordt als vanzelfsprekend verbeterd en volgens best </w:t>
            </w:r>
            <w:proofErr w:type="spellStart"/>
            <w:r w:rsidRPr="00134F39">
              <w:rPr>
                <w:rFonts w:asciiTheme="minorHAnsi" w:hAnsiTheme="minorHAnsi"/>
                <w:spacing w:val="6"/>
              </w:rPr>
              <w:t>practices</w:t>
            </w:r>
            <w:proofErr w:type="spellEnd"/>
            <w:r w:rsidRPr="00134F39">
              <w:rPr>
                <w:rFonts w:asciiTheme="minorHAnsi" w:hAnsiTheme="minorHAnsi"/>
                <w:spacing w:val="6"/>
              </w:rPr>
              <w:t xml:space="preserve"> gewerkt. </w:t>
            </w:r>
          </w:p>
          <w:p w14:paraId="4BB6F04D" w14:textId="77777777" w:rsidR="00134F39" w:rsidRPr="00134F39" w:rsidRDefault="00134F39" w:rsidP="00134F39">
            <w:pPr>
              <w:spacing w:after="0" w:line="200" w:lineRule="atLeast"/>
              <w:rPr>
                <w:rFonts w:asciiTheme="minorHAnsi" w:hAnsiTheme="minorHAnsi"/>
                <w:b/>
                <w:color w:val="FF0000"/>
                <w:spacing w:val="6"/>
              </w:rPr>
            </w:pPr>
            <w:r>
              <w:rPr>
                <w:rFonts w:asciiTheme="minorHAnsi" w:hAnsiTheme="minorHAnsi"/>
                <w:b/>
                <w:spacing w:val="6"/>
              </w:rPr>
              <w:t xml:space="preserve">IBP is toekomstbestendig, effectief en </w:t>
            </w:r>
            <w:r w:rsidR="00AD5211">
              <w:rPr>
                <w:rFonts w:asciiTheme="minorHAnsi" w:hAnsiTheme="minorHAnsi"/>
                <w:b/>
                <w:spacing w:val="6"/>
              </w:rPr>
              <w:t>efficiënt</w:t>
            </w:r>
            <w:r>
              <w:rPr>
                <w:rFonts w:asciiTheme="minorHAnsi" w:hAnsiTheme="minorHAnsi"/>
                <w:b/>
                <w:spacing w:val="6"/>
              </w:rPr>
              <w:t>.</w:t>
            </w:r>
          </w:p>
        </w:tc>
      </w:tr>
    </w:tbl>
    <w:p w14:paraId="248F1899" w14:textId="77777777" w:rsidR="00134F39" w:rsidRPr="00134F39" w:rsidRDefault="00134F39" w:rsidP="00134F39"/>
    <w:p w14:paraId="20AF6559" w14:textId="77777777" w:rsidR="00134F39" w:rsidRDefault="00AD5211" w:rsidP="00134E77">
      <w:r>
        <w:t xml:space="preserve">Bij ieder volwassenheidsniveau is de score weergegeven van de deelnemende </w:t>
      </w:r>
      <w:proofErr w:type="gramStart"/>
      <w:r>
        <w:t>mbo instellingen</w:t>
      </w:r>
      <w:proofErr w:type="gramEnd"/>
      <w:r>
        <w:t xml:space="preserve"> aan de benchmark. </w:t>
      </w:r>
    </w:p>
    <w:p w14:paraId="03CFD0EA" w14:textId="77777777" w:rsidR="00AD5211" w:rsidRDefault="00AD5211" w:rsidP="00134E77">
      <w:r>
        <w:t>“Niveau 2” is rood omkaderd als een mogelijke baseline voor de sector.</w:t>
      </w:r>
      <w:r w:rsidR="004B3A5F">
        <w:t xml:space="preserve"> </w:t>
      </w:r>
    </w:p>
    <w:p w14:paraId="568E62B8" w14:textId="55CCE478" w:rsidR="00AD5211" w:rsidRPr="0016410F" w:rsidRDefault="00AD5211" w:rsidP="00134E77">
      <w:r>
        <w:t>De modale klasse (klasse met de hoogste frequentie dichtheid) is weergegeven in geel. Indien 2 klassen dezelfde dichtheid hebben is de hoogste klasse geel gearceerd.</w:t>
      </w:r>
      <w:r w:rsidR="0016410F">
        <w:t xml:space="preserve"> </w:t>
      </w:r>
    </w:p>
    <w:p w14:paraId="2F6E1226" w14:textId="177B2300" w:rsidR="00AD5211" w:rsidRDefault="00AD5211" w:rsidP="00134E77">
      <w:r>
        <w:t>Het gemiddelde cijfer</w:t>
      </w:r>
      <w:r w:rsidR="0016410F">
        <w:t xml:space="preserve"> (</w:t>
      </w:r>
      <w:r w:rsidR="00747271">
        <w:t>2018</w:t>
      </w:r>
      <w:r w:rsidR="000C47EE">
        <w:t>)</w:t>
      </w:r>
      <w:r>
        <w:t xml:space="preserve"> is het rekenkundige gemiddelde van de individuele waarnemingen.</w:t>
      </w:r>
    </w:p>
    <w:p w14:paraId="689D9E5E" w14:textId="77777777" w:rsidR="00EB5EED" w:rsidRDefault="00EB5EED">
      <w:pPr>
        <w:rPr>
          <w:rFonts w:eastAsiaTheme="majorEastAsia" w:cstheme="majorBidi"/>
          <w:b/>
          <w:bCs/>
          <w:iCs/>
          <w:color w:val="1728A9"/>
          <w:sz w:val="36"/>
          <w:szCs w:val="28"/>
        </w:rPr>
      </w:pPr>
      <w:r>
        <w:br w:type="page"/>
      </w:r>
    </w:p>
    <w:p w14:paraId="1DCD488D" w14:textId="79771640" w:rsidR="00AD5211" w:rsidRDefault="009978D0" w:rsidP="009978D0">
      <w:pPr>
        <w:pStyle w:val="Kop2"/>
      </w:pPr>
      <w:bookmarkStart w:id="40" w:name="_Toc533079093"/>
      <w:r>
        <w:lastRenderedPageBreak/>
        <w:t>Wat gaat goed en wat gaat minder goed?</w:t>
      </w:r>
      <w:bookmarkEnd w:id="40"/>
    </w:p>
    <w:p w14:paraId="6765040A" w14:textId="77777777" w:rsidR="009978D0" w:rsidRDefault="009978D0" w:rsidP="009978D0"/>
    <w:p w14:paraId="2958E407" w14:textId="77777777" w:rsidR="009978D0" w:rsidRPr="009978D0" w:rsidRDefault="009978D0" w:rsidP="009978D0">
      <w:pPr>
        <w:rPr>
          <w:b/>
          <w:sz w:val="24"/>
          <w:szCs w:val="24"/>
        </w:rPr>
      </w:pPr>
      <w:r>
        <w:rPr>
          <w:b/>
          <w:sz w:val="24"/>
          <w:szCs w:val="24"/>
        </w:rPr>
        <w:t>Best scorende statements</w:t>
      </w:r>
      <w:r w:rsidR="008C55A6">
        <w:rPr>
          <w:b/>
          <w:sz w:val="24"/>
          <w:szCs w:val="24"/>
        </w:rPr>
        <w:t xml:space="preserve"> uit alle clusters</w:t>
      </w:r>
      <w:r>
        <w:rPr>
          <w:b/>
          <w:sz w:val="24"/>
          <w:szCs w:val="24"/>
        </w:rPr>
        <w:t>.</w:t>
      </w:r>
    </w:p>
    <w:p w14:paraId="207C07F7" w14:textId="0B731D82" w:rsidR="009978D0" w:rsidRPr="009978D0" w:rsidRDefault="00747271" w:rsidP="009978D0">
      <w:r w:rsidRPr="00747271">
        <w:rPr>
          <w:noProof/>
          <w:lang w:eastAsia="nl-NL"/>
        </w:rPr>
        <w:drawing>
          <wp:inline distT="0" distB="0" distL="0" distR="0" wp14:anchorId="33754E4D" wp14:editId="6089C97D">
            <wp:extent cx="5759450" cy="3389654"/>
            <wp:effectExtent l="19050" t="19050" r="12700" b="20320"/>
            <wp:docPr id="26" name="Afbeelding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59450" cy="3389654"/>
                    </a:xfrm>
                    <a:prstGeom prst="rect">
                      <a:avLst/>
                    </a:prstGeom>
                    <a:noFill/>
                    <a:ln>
                      <a:solidFill>
                        <a:schemeClr val="tx1"/>
                      </a:solidFill>
                    </a:ln>
                  </pic:spPr>
                </pic:pic>
              </a:graphicData>
            </a:graphic>
          </wp:inline>
        </w:drawing>
      </w:r>
    </w:p>
    <w:p w14:paraId="40133E08" w14:textId="77777777" w:rsidR="00B70FEF" w:rsidRDefault="00B70FEF" w:rsidP="00134E77"/>
    <w:p w14:paraId="514A485A" w14:textId="0764C62C" w:rsidR="00AD5211" w:rsidRDefault="007A58BB" w:rsidP="00134E77">
      <w:r>
        <w:t>In tegenstelling tot vorig jaar is cluster 1 (beleid) goed vertegenwoordigd. Cluster 2 (personeel) en 6 (monitoring) ontbreken.</w:t>
      </w:r>
    </w:p>
    <w:p w14:paraId="29C67DD3" w14:textId="77777777" w:rsidR="009978D0" w:rsidRDefault="009978D0" w:rsidP="00134E77"/>
    <w:p w14:paraId="3ED5D0A2" w14:textId="77777777" w:rsidR="009978D0" w:rsidRPr="009978D0" w:rsidRDefault="009978D0" w:rsidP="009978D0">
      <w:pPr>
        <w:rPr>
          <w:b/>
          <w:sz w:val="24"/>
          <w:szCs w:val="24"/>
        </w:rPr>
      </w:pPr>
      <w:r>
        <w:rPr>
          <w:b/>
          <w:sz w:val="24"/>
          <w:szCs w:val="24"/>
        </w:rPr>
        <w:t>Slechts scorende statements</w:t>
      </w:r>
      <w:r w:rsidR="008C55A6">
        <w:rPr>
          <w:b/>
          <w:sz w:val="24"/>
          <w:szCs w:val="24"/>
        </w:rPr>
        <w:t xml:space="preserve"> uit alle clusters</w:t>
      </w:r>
      <w:r>
        <w:rPr>
          <w:b/>
          <w:sz w:val="24"/>
          <w:szCs w:val="24"/>
        </w:rPr>
        <w:t>.</w:t>
      </w:r>
    </w:p>
    <w:p w14:paraId="08D4B6F8" w14:textId="42ACA97C" w:rsidR="009978D0" w:rsidRDefault="00747271" w:rsidP="00134E77">
      <w:r w:rsidRPr="00747271">
        <w:rPr>
          <w:noProof/>
          <w:lang w:eastAsia="nl-NL"/>
        </w:rPr>
        <w:drawing>
          <wp:inline distT="0" distB="0" distL="0" distR="0" wp14:anchorId="09D27788" wp14:editId="4035848B">
            <wp:extent cx="5759450" cy="2832397"/>
            <wp:effectExtent l="19050" t="19050" r="12700" b="25400"/>
            <wp:docPr id="25" name="Afbeelding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759450" cy="2832397"/>
                    </a:xfrm>
                    <a:prstGeom prst="rect">
                      <a:avLst/>
                    </a:prstGeom>
                    <a:noFill/>
                    <a:ln>
                      <a:solidFill>
                        <a:schemeClr val="tx1"/>
                      </a:solidFill>
                    </a:ln>
                  </pic:spPr>
                </pic:pic>
              </a:graphicData>
            </a:graphic>
          </wp:inline>
        </w:drawing>
      </w:r>
    </w:p>
    <w:p w14:paraId="68A22BB5" w14:textId="77777777" w:rsidR="00B70FEF" w:rsidRDefault="00B70FEF" w:rsidP="00134E77"/>
    <w:p w14:paraId="7483F2BC" w14:textId="77777777" w:rsidR="00B70FEF" w:rsidRDefault="003A518D" w:rsidP="00134E77">
      <w:r>
        <w:t xml:space="preserve">Cluster 3 kent geen statement dat zeer slecht scoort. Cluster </w:t>
      </w:r>
      <w:r w:rsidR="00747271">
        <w:t>6</w:t>
      </w:r>
      <w:r>
        <w:t xml:space="preserve">, beleid, </w:t>
      </w:r>
      <w:r w:rsidR="00C07E91">
        <w:t>komt vier</w:t>
      </w:r>
      <w:r w:rsidR="00473ABF">
        <w:t>maal voor</w:t>
      </w:r>
      <w:r>
        <w:t>.</w:t>
      </w:r>
      <w:r w:rsidR="00C07E91">
        <w:t xml:space="preserve"> </w:t>
      </w:r>
    </w:p>
    <w:p w14:paraId="637C0828" w14:textId="75CD8BB1" w:rsidR="003A518D" w:rsidRDefault="00C07E91" w:rsidP="00134E77">
      <w:r w:rsidRPr="00C07E91">
        <w:rPr>
          <w:b/>
          <w:u w:val="single"/>
        </w:rPr>
        <w:t xml:space="preserve">2.2 </w:t>
      </w:r>
      <w:r w:rsidR="00B70FEF">
        <w:rPr>
          <w:b/>
          <w:u w:val="single"/>
        </w:rPr>
        <w:t xml:space="preserve">(Bewustzijn, etc.) </w:t>
      </w:r>
      <w:r w:rsidRPr="00C07E91">
        <w:rPr>
          <w:b/>
          <w:u w:val="single"/>
        </w:rPr>
        <w:t>scoort te slecht</w:t>
      </w:r>
      <w:r>
        <w:t>.</w:t>
      </w:r>
      <w:r w:rsidR="00B70FEF">
        <w:t xml:space="preserve"> Trainingen en campagnes moeten nu opgepakt zijn.</w:t>
      </w:r>
    </w:p>
    <w:p w14:paraId="2F08EB2D" w14:textId="77777777" w:rsidR="00747271" w:rsidRDefault="00747271">
      <w:pPr>
        <w:rPr>
          <w:rFonts w:eastAsiaTheme="majorEastAsia" w:cstheme="majorBidi"/>
          <w:b/>
          <w:bCs/>
          <w:iCs/>
          <w:color w:val="1728A9"/>
          <w:sz w:val="36"/>
          <w:szCs w:val="28"/>
        </w:rPr>
      </w:pPr>
      <w:r>
        <w:br w:type="page"/>
      </w:r>
    </w:p>
    <w:p w14:paraId="7F8DD783" w14:textId="762483F8" w:rsidR="008C55A6" w:rsidRDefault="00EF685D" w:rsidP="008C55A6">
      <w:pPr>
        <w:pStyle w:val="Kop2"/>
      </w:pPr>
      <w:bookmarkStart w:id="41" w:name="_Toc533079094"/>
      <w:r w:rsidRPr="00E378B4">
        <w:lastRenderedPageBreak/>
        <w:t>Beleid en organisatie</w:t>
      </w:r>
      <w:bookmarkEnd w:id="38"/>
      <w:bookmarkEnd w:id="39"/>
      <w:bookmarkEnd w:id="41"/>
    </w:p>
    <w:p w14:paraId="71E7B096" w14:textId="77777777" w:rsidR="008A74B9" w:rsidRPr="008A74B9" w:rsidRDefault="008A74B9" w:rsidP="008A74B9"/>
    <w:p w14:paraId="4E95CF3B" w14:textId="5942322D" w:rsidR="00EF685D" w:rsidRDefault="008A74B9" w:rsidP="00EF685D">
      <w:r w:rsidRPr="008A74B9">
        <w:rPr>
          <w:noProof/>
          <w:lang w:eastAsia="nl-NL"/>
        </w:rPr>
        <w:drawing>
          <wp:inline distT="0" distB="0" distL="0" distR="0" wp14:anchorId="0EE51D47" wp14:editId="7DA36DD0">
            <wp:extent cx="5759450" cy="5341022"/>
            <wp:effectExtent l="19050" t="19050" r="12700" b="12065"/>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759450" cy="5341022"/>
                    </a:xfrm>
                    <a:prstGeom prst="rect">
                      <a:avLst/>
                    </a:prstGeom>
                    <a:noFill/>
                    <a:ln>
                      <a:solidFill>
                        <a:schemeClr val="tx1"/>
                      </a:solidFill>
                    </a:ln>
                  </pic:spPr>
                </pic:pic>
              </a:graphicData>
            </a:graphic>
          </wp:inline>
        </w:drawing>
      </w:r>
    </w:p>
    <w:p w14:paraId="06910C19" w14:textId="77777777" w:rsidR="008A74B9" w:rsidRDefault="008A74B9">
      <w:pPr>
        <w:rPr>
          <w:rFonts w:eastAsiaTheme="majorEastAsia" w:cstheme="majorBidi"/>
          <w:b/>
          <w:bCs/>
          <w:iCs/>
          <w:color w:val="1728A9"/>
          <w:sz w:val="36"/>
          <w:szCs w:val="28"/>
        </w:rPr>
      </w:pPr>
      <w:bookmarkStart w:id="42" w:name="_Toc416981688"/>
      <w:r>
        <w:br w:type="page"/>
      </w:r>
    </w:p>
    <w:p w14:paraId="6AF2E91B" w14:textId="7678F5F2" w:rsidR="00EF685D" w:rsidRDefault="00EF685D" w:rsidP="00707FC8">
      <w:pPr>
        <w:pStyle w:val="Kop2"/>
      </w:pPr>
      <w:bookmarkStart w:id="43" w:name="_Toc533079095"/>
      <w:r w:rsidRPr="00E378B4">
        <w:lastRenderedPageBreak/>
        <w:t>Personeel, studenten en gasten</w:t>
      </w:r>
      <w:bookmarkEnd w:id="42"/>
      <w:bookmarkEnd w:id="43"/>
    </w:p>
    <w:p w14:paraId="19802E0B" w14:textId="77777777" w:rsidR="008A74B9" w:rsidRPr="008A74B9" w:rsidRDefault="008A74B9" w:rsidP="008A74B9"/>
    <w:p w14:paraId="0BF296E7" w14:textId="70F646D1" w:rsidR="00DA7390" w:rsidRDefault="00DA7390" w:rsidP="00DA7390">
      <w:bookmarkStart w:id="44" w:name="_Toc416981689"/>
    </w:p>
    <w:p w14:paraId="05EAA33F" w14:textId="63383599" w:rsidR="00E364BA" w:rsidRDefault="00E34A31">
      <w:pPr>
        <w:rPr>
          <w:rFonts w:eastAsiaTheme="majorEastAsia" w:cstheme="majorBidi"/>
          <w:b/>
          <w:bCs/>
          <w:iCs/>
          <w:color w:val="1728A9"/>
          <w:sz w:val="36"/>
          <w:szCs w:val="28"/>
        </w:rPr>
      </w:pPr>
      <w:r w:rsidRPr="00E34A31">
        <w:rPr>
          <w:noProof/>
          <w:lang w:eastAsia="nl-NL"/>
        </w:rPr>
        <w:drawing>
          <wp:inline distT="0" distB="0" distL="0" distR="0" wp14:anchorId="68CEE97F" wp14:editId="5DDFC06C">
            <wp:extent cx="5759450" cy="2929225"/>
            <wp:effectExtent l="19050" t="19050" r="12700" b="24130"/>
            <wp:docPr id="31" name="Afbeelding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759450" cy="2929225"/>
                    </a:xfrm>
                    <a:prstGeom prst="rect">
                      <a:avLst/>
                    </a:prstGeom>
                    <a:noFill/>
                    <a:ln>
                      <a:solidFill>
                        <a:schemeClr val="tx1"/>
                      </a:solidFill>
                    </a:ln>
                  </pic:spPr>
                </pic:pic>
              </a:graphicData>
            </a:graphic>
          </wp:inline>
        </w:drawing>
      </w:r>
      <w:r w:rsidR="00E364BA">
        <w:br w:type="page"/>
      </w:r>
    </w:p>
    <w:p w14:paraId="68689965" w14:textId="2498B0EA" w:rsidR="00EF685D" w:rsidRDefault="00EF685D" w:rsidP="00707FC8">
      <w:pPr>
        <w:pStyle w:val="Kop2"/>
      </w:pPr>
      <w:bookmarkStart w:id="45" w:name="_Toc533079096"/>
      <w:r w:rsidRPr="00E378B4">
        <w:lastRenderedPageBreak/>
        <w:t>Ruimtes en apparatuur</w:t>
      </w:r>
      <w:bookmarkEnd w:id="44"/>
      <w:bookmarkEnd w:id="45"/>
    </w:p>
    <w:p w14:paraId="10C7D95A" w14:textId="77777777" w:rsidR="008A74B9" w:rsidRPr="008A74B9" w:rsidRDefault="008A74B9" w:rsidP="008A74B9"/>
    <w:p w14:paraId="0A79EE16" w14:textId="12E858F1" w:rsidR="008A74B9" w:rsidRPr="008A74B9" w:rsidRDefault="008A74B9" w:rsidP="008A74B9">
      <w:r w:rsidRPr="008A74B9">
        <w:rPr>
          <w:noProof/>
          <w:lang w:eastAsia="nl-NL"/>
        </w:rPr>
        <w:drawing>
          <wp:inline distT="0" distB="0" distL="0" distR="0" wp14:anchorId="7D8E7EA6" wp14:editId="4EBF3CEC">
            <wp:extent cx="5759450" cy="4292526"/>
            <wp:effectExtent l="19050" t="19050" r="12700" b="13335"/>
            <wp:docPr id="12"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759450" cy="4292526"/>
                    </a:xfrm>
                    <a:prstGeom prst="rect">
                      <a:avLst/>
                    </a:prstGeom>
                    <a:noFill/>
                    <a:ln>
                      <a:solidFill>
                        <a:schemeClr val="tx1"/>
                      </a:solidFill>
                    </a:ln>
                  </pic:spPr>
                </pic:pic>
              </a:graphicData>
            </a:graphic>
          </wp:inline>
        </w:drawing>
      </w:r>
    </w:p>
    <w:p w14:paraId="5154377E" w14:textId="77777777" w:rsidR="006109F6" w:rsidRDefault="006109F6" w:rsidP="00EF685D">
      <w:bookmarkStart w:id="46" w:name="_Toc416981690"/>
    </w:p>
    <w:p w14:paraId="647D77BE" w14:textId="77777777" w:rsidR="00E364BA" w:rsidRDefault="00E364BA">
      <w:pPr>
        <w:rPr>
          <w:rFonts w:eastAsiaTheme="majorEastAsia" w:cstheme="majorBidi"/>
          <w:b/>
          <w:bCs/>
          <w:iCs/>
          <w:color w:val="1728A9"/>
          <w:sz w:val="36"/>
          <w:szCs w:val="28"/>
        </w:rPr>
      </w:pPr>
      <w:r>
        <w:br w:type="page"/>
      </w:r>
    </w:p>
    <w:p w14:paraId="0466D285" w14:textId="42FFA583" w:rsidR="00EF685D" w:rsidRDefault="00DA7390" w:rsidP="00707FC8">
      <w:pPr>
        <w:pStyle w:val="Kop2"/>
      </w:pPr>
      <w:bookmarkStart w:id="47" w:name="_Toc533079097"/>
      <w:r>
        <w:lastRenderedPageBreak/>
        <w:t>C</w:t>
      </w:r>
      <w:r w:rsidR="00EF685D" w:rsidRPr="001264CC">
        <w:t>ontinuïteit</w:t>
      </w:r>
      <w:bookmarkEnd w:id="46"/>
      <w:bookmarkEnd w:id="47"/>
    </w:p>
    <w:p w14:paraId="1AF3BCCE" w14:textId="77777777" w:rsidR="00DA7390" w:rsidRDefault="00DA7390" w:rsidP="00DA7390">
      <w:bookmarkStart w:id="48" w:name="_Toc289610308"/>
      <w:bookmarkStart w:id="49" w:name="_Toc416981691"/>
    </w:p>
    <w:p w14:paraId="51394F6E" w14:textId="1EBA2066" w:rsidR="006109F6" w:rsidRDefault="008A74B9">
      <w:pPr>
        <w:rPr>
          <w:rFonts w:eastAsiaTheme="majorEastAsia" w:cstheme="majorBidi"/>
          <w:b/>
          <w:bCs/>
          <w:iCs/>
          <w:color w:val="1728A9"/>
          <w:sz w:val="36"/>
          <w:szCs w:val="28"/>
        </w:rPr>
      </w:pPr>
      <w:r w:rsidRPr="008A74B9">
        <w:rPr>
          <w:noProof/>
          <w:lang w:eastAsia="nl-NL"/>
        </w:rPr>
        <w:drawing>
          <wp:inline distT="0" distB="0" distL="0" distR="0" wp14:anchorId="799D389C" wp14:editId="726B8E33">
            <wp:extent cx="5759450" cy="4503681"/>
            <wp:effectExtent l="19050" t="19050" r="12700" b="11430"/>
            <wp:docPr id="13" name="Afbeelding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759450" cy="4503681"/>
                    </a:xfrm>
                    <a:prstGeom prst="rect">
                      <a:avLst/>
                    </a:prstGeom>
                    <a:noFill/>
                    <a:ln>
                      <a:solidFill>
                        <a:schemeClr val="tx1"/>
                      </a:solidFill>
                    </a:ln>
                  </pic:spPr>
                </pic:pic>
              </a:graphicData>
            </a:graphic>
          </wp:inline>
        </w:drawing>
      </w:r>
      <w:r w:rsidR="006109F6">
        <w:br w:type="page"/>
      </w:r>
    </w:p>
    <w:p w14:paraId="1EA91F35" w14:textId="65CE9C87" w:rsidR="00EF685D" w:rsidRDefault="00EF685D" w:rsidP="00707FC8">
      <w:pPr>
        <w:pStyle w:val="Kop2"/>
      </w:pPr>
      <w:bookmarkStart w:id="50" w:name="_Toc533079098"/>
      <w:r w:rsidRPr="00E378B4">
        <w:lastRenderedPageBreak/>
        <w:t>Vertrouwelijkheid en integriteit</w:t>
      </w:r>
      <w:bookmarkEnd w:id="48"/>
      <w:bookmarkEnd w:id="49"/>
      <w:bookmarkEnd w:id="50"/>
    </w:p>
    <w:p w14:paraId="4257DD6E" w14:textId="31ADA123" w:rsidR="008A74B9" w:rsidRDefault="008A74B9" w:rsidP="008A74B9"/>
    <w:p w14:paraId="6D0B8465" w14:textId="798EFD92" w:rsidR="008A74B9" w:rsidRPr="008A74B9" w:rsidRDefault="008A74B9" w:rsidP="008A74B9">
      <w:r w:rsidRPr="008A74B9">
        <w:rPr>
          <w:noProof/>
          <w:lang w:eastAsia="nl-NL"/>
        </w:rPr>
        <w:drawing>
          <wp:inline distT="0" distB="0" distL="0" distR="0" wp14:anchorId="6051FBA0" wp14:editId="4F24CFA0">
            <wp:extent cx="5759450" cy="4853180"/>
            <wp:effectExtent l="19050" t="19050" r="12700" b="24130"/>
            <wp:docPr id="14"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759450" cy="4853180"/>
                    </a:xfrm>
                    <a:prstGeom prst="rect">
                      <a:avLst/>
                    </a:prstGeom>
                    <a:noFill/>
                    <a:ln>
                      <a:solidFill>
                        <a:schemeClr val="tx1"/>
                      </a:solidFill>
                    </a:ln>
                  </pic:spPr>
                </pic:pic>
              </a:graphicData>
            </a:graphic>
          </wp:inline>
        </w:drawing>
      </w:r>
    </w:p>
    <w:p w14:paraId="4DC44AC9" w14:textId="77777777" w:rsidR="006109F6" w:rsidRDefault="006109F6" w:rsidP="00DA7390">
      <w:bookmarkStart w:id="51" w:name="_Toc289610309"/>
      <w:bookmarkStart w:id="52" w:name="_Toc416981692"/>
    </w:p>
    <w:p w14:paraId="7E75D982" w14:textId="7CBA06BE" w:rsidR="009D3930" w:rsidRPr="009D3930" w:rsidRDefault="009D3930" w:rsidP="00DA7390">
      <w:pPr>
        <w:rPr>
          <w:b/>
        </w:rPr>
      </w:pPr>
    </w:p>
    <w:p w14:paraId="0A263DED" w14:textId="77777777" w:rsidR="006109F6" w:rsidRDefault="006109F6">
      <w:pPr>
        <w:rPr>
          <w:rFonts w:eastAsiaTheme="majorEastAsia" w:cstheme="majorBidi"/>
          <w:b/>
          <w:bCs/>
          <w:iCs/>
          <w:color w:val="1728A9"/>
          <w:sz w:val="36"/>
          <w:szCs w:val="28"/>
        </w:rPr>
      </w:pPr>
      <w:r>
        <w:br w:type="page"/>
      </w:r>
    </w:p>
    <w:p w14:paraId="78225D93" w14:textId="4D213C30" w:rsidR="00EF685D" w:rsidRDefault="00EF685D" w:rsidP="00707FC8">
      <w:pPr>
        <w:pStyle w:val="Kop2"/>
      </w:pPr>
      <w:bookmarkStart w:id="53" w:name="_Toc533079099"/>
      <w:r w:rsidRPr="00E378B4">
        <w:lastRenderedPageBreak/>
        <w:t xml:space="preserve">Controle en </w:t>
      </w:r>
      <w:proofErr w:type="spellStart"/>
      <w:r w:rsidRPr="00E378B4">
        <w:t>Logging</w:t>
      </w:r>
      <w:bookmarkEnd w:id="51"/>
      <w:bookmarkEnd w:id="52"/>
      <w:bookmarkEnd w:id="53"/>
      <w:proofErr w:type="spellEnd"/>
    </w:p>
    <w:p w14:paraId="0F0EDCF9" w14:textId="258A095A" w:rsidR="008A74B9" w:rsidRDefault="008A74B9" w:rsidP="008A74B9"/>
    <w:p w14:paraId="3B9586B4" w14:textId="733EC0BC" w:rsidR="008A74B9" w:rsidRPr="008A74B9" w:rsidRDefault="008A74B9" w:rsidP="008A74B9">
      <w:r w:rsidRPr="008A74B9">
        <w:rPr>
          <w:noProof/>
          <w:lang w:eastAsia="nl-NL"/>
        </w:rPr>
        <w:drawing>
          <wp:inline distT="0" distB="0" distL="0" distR="0" wp14:anchorId="15892CC3" wp14:editId="0D8CF071">
            <wp:extent cx="5759450" cy="3418778"/>
            <wp:effectExtent l="19050" t="19050" r="12700" b="10795"/>
            <wp:docPr id="15" name="Afbeelding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759450" cy="3418778"/>
                    </a:xfrm>
                    <a:prstGeom prst="rect">
                      <a:avLst/>
                    </a:prstGeom>
                    <a:noFill/>
                    <a:ln>
                      <a:solidFill>
                        <a:schemeClr val="tx1"/>
                      </a:solidFill>
                    </a:ln>
                  </pic:spPr>
                </pic:pic>
              </a:graphicData>
            </a:graphic>
          </wp:inline>
        </w:drawing>
      </w:r>
    </w:p>
    <w:p w14:paraId="7C3F526B" w14:textId="77777777" w:rsidR="00EF685D" w:rsidRDefault="00EF685D" w:rsidP="00EF685D"/>
    <w:p w14:paraId="4080C2A6" w14:textId="77777777" w:rsidR="00A15311" w:rsidRDefault="00A15311"/>
    <w:p w14:paraId="51E08DE0" w14:textId="77777777" w:rsidR="002408D4" w:rsidRDefault="002408D4">
      <w:pPr>
        <w:rPr>
          <w:rFonts w:eastAsiaTheme="majorEastAsia" w:cstheme="majorBidi"/>
          <w:b/>
          <w:bCs/>
          <w:color w:val="1728A9"/>
          <w:kern w:val="32"/>
          <w:sz w:val="48"/>
          <w:szCs w:val="32"/>
        </w:rPr>
      </w:pPr>
      <w:r>
        <w:br w:type="page"/>
      </w:r>
    </w:p>
    <w:p w14:paraId="26B828FB" w14:textId="7C819C94" w:rsidR="00EF685D" w:rsidRDefault="00EF685D" w:rsidP="00EB5EED"/>
    <w:p w14:paraId="3F4A1380" w14:textId="5F2A35DB" w:rsidR="0075054D" w:rsidRPr="00E31BF6" w:rsidRDefault="0075054D" w:rsidP="0075054D">
      <w:pPr>
        <w:pStyle w:val="Ondertitel"/>
        <w:ind w:left="1701" w:hanging="1701"/>
        <w:jc w:val="left"/>
      </w:pPr>
      <w:bookmarkStart w:id="54" w:name="_Toc533079100"/>
      <w:r>
        <w:t xml:space="preserve">Bijlage </w:t>
      </w:r>
      <w:r w:rsidR="005B4135">
        <w:t>1</w:t>
      </w:r>
      <w:r>
        <w:t xml:space="preserve">: </w:t>
      </w:r>
      <w:r>
        <w:tab/>
      </w:r>
      <w:r w:rsidRPr="009D6EFE">
        <w:t xml:space="preserve">Framework </w:t>
      </w:r>
      <w:r w:rsidR="005F1F55">
        <w:t xml:space="preserve">2.0 </w:t>
      </w:r>
      <w:r w:rsidR="0090363F">
        <w:t>i</w:t>
      </w:r>
      <w:r w:rsidRPr="009D6EFE">
        <w:t xml:space="preserve">nformatiebeveiliging en </w:t>
      </w:r>
      <w:r w:rsidR="0090363F">
        <w:t>p</w:t>
      </w:r>
      <w:r w:rsidRPr="009D6EFE">
        <w:t>rivacy</w:t>
      </w:r>
      <w:r>
        <w:t xml:space="preserve"> </w:t>
      </w:r>
      <w:r w:rsidR="0090363F">
        <w:t>in</w:t>
      </w:r>
      <w:r w:rsidRPr="009D6EFE">
        <w:t xml:space="preserve"> het </w:t>
      </w:r>
      <w:r w:rsidR="0090363F">
        <w:t>mbo</w:t>
      </w:r>
      <w:bookmarkEnd w:id="54"/>
      <w:r>
        <w:t xml:space="preserve"> </w:t>
      </w:r>
    </w:p>
    <w:p w14:paraId="17DAF722" w14:textId="77777777" w:rsidR="0075054D" w:rsidRPr="0075054D" w:rsidRDefault="0075054D" w:rsidP="0075054D"/>
    <w:p w14:paraId="4647A0D4" w14:textId="77777777" w:rsidR="0075054D" w:rsidRPr="0075054D" w:rsidRDefault="0075054D" w:rsidP="0075054D">
      <w:pPr>
        <w:spacing w:after="480"/>
        <w:contextualSpacing/>
        <w:jc w:val="left"/>
        <w:outlineLvl w:val="0"/>
        <w:rPr>
          <w:rFonts w:eastAsiaTheme="majorEastAsia" w:cstheme="majorBidi"/>
          <w:b/>
          <w:bCs/>
          <w:color w:val="1728A9"/>
          <w:kern w:val="28"/>
          <w:sz w:val="48"/>
          <w:szCs w:val="32"/>
        </w:rPr>
      </w:pPr>
    </w:p>
    <w:p w14:paraId="44F1B7D0" w14:textId="31633DB0" w:rsidR="0001206B" w:rsidRPr="00834413" w:rsidRDefault="005F1F55" w:rsidP="00887403">
      <w:r>
        <w:rPr>
          <w:noProof/>
          <w:lang w:eastAsia="nl-NL"/>
        </w:rPr>
        <w:drawing>
          <wp:inline distT="0" distB="0" distL="0" distR="0" wp14:anchorId="47425F8E" wp14:editId="4AA0D74C">
            <wp:extent cx="5759450" cy="3594100"/>
            <wp:effectExtent l="0" t="0" r="0" b="6350"/>
            <wp:docPr id="20" name="Afbeelding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5759450" cy="3594100"/>
                    </a:xfrm>
                    <a:prstGeom prst="rect">
                      <a:avLst/>
                    </a:prstGeom>
                  </pic:spPr>
                </pic:pic>
              </a:graphicData>
            </a:graphic>
          </wp:inline>
        </w:drawing>
      </w:r>
    </w:p>
    <w:sectPr w:rsidR="0001206B" w:rsidRPr="00834413" w:rsidSect="005F7CD1">
      <w:headerReference w:type="default" r:id="rId34"/>
      <w:footerReference w:type="default" r:id="rId35"/>
      <w:pgSz w:w="11906" w:h="16838"/>
      <w:pgMar w:top="1701" w:right="1418"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279DF4" w14:textId="77777777" w:rsidR="009422ED" w:rsidRDefault="009422ED" w:rsidP="0003449B">
      <w:r>
        <w:separator/>
      </w:r>
    </w:p>
  </w:endnote>
  <w:endnote w:type="continuationSeparator" w:id="0">
    <w:p w14:paraId="5F3D3C1E" w14:textId="77777777" w:rsidR="009422ED" w:rsidRDefault="009422ED" w:rsidP="000344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ller-Bold">
    <w:panose1 w:val="020B0604020202020204"/>
    <w:charset w:val="00"/>
    <w:family w:val="auto"/>
    <w:notTrueType/>
    <w:pitch w:val="default"/>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hAnsiTheme="minorHAnsi" w:cstheme="minorHAnsi"/>
      </w:rPr>
      <w:id w:val="-1083759234"/>
      <w:docPartObj>
        <w:docPartGallery w:val="Page Numbers (Bottom of Page)"/>
        <w:docPartUnique/>
      </w:docPartObj>
    </w:sdtPr>
    <w:sdtEndPr/>
    <w:sdtContent>
      <w:sdt>
        <w:sdtPr>
          <w:rPr>
            <w:rFonts w:asciiTheme="minorHAnsi" w:hAnsiTheme="minorHAnsi" w:cstheme="minorHAnsi"/>
          </w:rPr>
          <w:id w:val="-1448076947"/>
          <w:docPartObj>
            <w:docPartGallery w:val="Page Numbers (Top of Page)"/>
            <w:docPartUnique/>
          </w:docPartObj>
        </w:sdtPr>
        <w:sdtEndPr/>
        <w:sdtContent>
          <w:p w14:paraId="4E088671" w14:textId="77D77A86" w:rsidR="00A26FB3" w:rsidRPr="006F39AB" w:rsidRDefault="00A26FB3">
            <w:pPr>
              <w:pStyle w:val="Voettekst"/>
              <w:rPr>
                <w:rFonts w:asciiTheme="minorHAnsi" w:hAnsiTheme="minorHAnsi" w:cstheme="minorHAnsi"/>
              </w:rPr>
            </w:pPr>
            <w:r w:rsidRPr="00CE6FD6">
              <w:rPr>
                <w:rFonts w:asciiTheme="minorHAnsi" w:hAnsiTheme="minorHAnsi" w:cstheme="minorHAnsi"/>
                <w:color w:val="1728A9"/>
              </w:rPr>
              <w:t>IB</w:t>
            </w:r>
            <w:r>
              <w:rPr>
                <w:rFonts w:asciiTheme="minorHAnsi" w:hAnsiTheme="minorHAnsi" w:cstheme="minorHAnsi"/>
                <w:color w:val="1728A9"/>
              </w:rPr>
              <w:t>P</w:t>
            </w:r>
            <w:r w:rsidRPr="00CE6FD6">
              <w:rPr>
                <w:rFonts w:asciiTheme="minorHAnsi" w:hAnsiTheme="minorHAnsi" w:cstheme="minorHAnsi"/>
                <w:color w:val="1728A9"/>
              </w:rPr>
              <w:t>DOC</w:t>
            </w:r>
            <w:r>
              <w:rPr>
                <w:rFonts w:asciiTheme="minorHAnsi" w:hAnsiTheme="minorHAnsi" w:cstheme="minorHAnsi"/>
                <w:color w:val="1728A9"/>
              </w:rPr>
              <w:t>1</w:t>
            </w:r>
            <w:r w:rsidR="00785935">
              <w:rPr>
                <w:rFonts w:asciiTheme="minorHAnsi" w:hAnsiTheme="minorHAnsi" w:cstheme="minorHAnsi"/>
                <w:color w:val="1728A9"/>
              </w:rPr>
              <w:t>1</w:t>
            </w:r>
            <w:r>
              <w:rPr>
                <w:rFonts w:asciiTheme="minorHAnsi" w:hAnsiTheme="minorHAnsi" w:cstheme="minorHAnsi"/>
                <w:color w:val="1728A9"/>
              </w:rPr>
              <w:t xml:space="preserve">d, versie </w:t>
            </w:r>
            <w:proofErr w:type="gramStart"/>
            <w:r w:rsidR="00F63CC4">
              <w:rPr>
                <w:rFonts w:asciiTheme="minorHAnsi" w:hAnsiTheme="minorHAnsi" w:cstheme="minorHAnsi"/>
                <w:color w:val="1728A9"/>
              </w:rPr>
              <w:t xml:space="preserve">1.0 </w:t>
            </w:r>
            <w:r>
              <w:rPr>
                <w:rFonts w:asciiTheme="minorHAnsi" w:hAnsiTheme="minorHAnsi" w:cstheme="minorHAnsi"/>
                <w:color w:val="1728A9"/>
              </w:rPr>
              <w:t xml:space="preserve"> (</w:t>
            </w:r>
            <w:proofErr w:type="gramEnd"/>
            <w:r>
              <w:rPr>
                <w:rFonts w:asciiTheme="minorHAnsi" w:hAnsiTheme="minorHAnsi" w:cstheme="minorHAnsi"/>
                <w:color w:val="1728A9"/>
              </w:rPr>
              <w:t>2018)</w:t>
            </w:r>
            <w:r>
              <w:rPr>
                <w:rFonts w:asciiTheme="minorHAnsi" w:hAnsiTheme="minorHAnsi" w:cstheme="minorHAnsi"/>
              </w:rPr>
              <w:tab/>
            </w:r>
            <w:r>
              <w:rPr>
                <w:rFonts w:asciiTheme="minorHAnsi" w:hAnsiTheme="minorHAnsi" w:cstheme="minorHAnsi"/>
              </w:rPr>
              <w:tab/>
            </w:r>
            <w:r w:rsidRPr="006F39AB">
              <w:rPr>
                <w:rFonts w:asciiTheme="minorHAnsi" w:hAnsiTheme="minorHAnsi" w:cstheme="minorHAnsi"/>
              </w:rPr>
              <w:t xml:space="preserve">Pagina </w:t>
            </w:r>
            <w:r w:rsidRPr="006F39AB">
              <w:rPr>
                <w:rFonts w:asciiTheme="minorHAnsi" w:hAnsiTheme="minorHAnsi" w:cstheme="minorHAnsi"/>
                <w:b/>
                <w:bCs/>
                <w:sz w:val="24"/>
                <w:szCs w:val="24"/>
              </w:rPr>
              <w:fldChar w:fldCharType="begin"/>
            </w:r>
            <w:r w:rsidRPr="006F39AB">
              <w:rPr>
                <w:rFonts w:asciiTheme="minorHAnsi" w:hAnsiTheme="minorHAnsi" w:cstheme="minorHAnsi"/>
                <w:b/>
                <w:bCs/>
              </w:rPr>
              <w:instrText>PAGE</w:instrText>
            </w:r>
            <w:r w:rsidRPr="006F39AB">
              <w:rPr>
                <w:rFonts w:asciiTheme="minorHAnsi" w:hAnsiTheme="minorHAnsi" w:cstheme="minorHAnsi"/>
                <w:b/>
                <w:bCs/>
                <w:sz w:val="24"/>
                <w:szCs w:val="24"/>
              </w:rPr>
              <w:fldChar w:fldCharType="separate"/>
            </w:r>
            <w:r w:rsidR="001D461B">
              <w:rPr>
                <w:rFonts w:asciiTheme="minorHAnsi" w:hAnsiTheme="minorHAnsi" w:cstheme="minorHAnsi"/>
                <w:b/>
                <w:bCs/>
                <w:noProof/>
              </w:rPr>
              <w:t>21</w:t>
            </w:r>
            <w:r w:rsidRPr="006F39AB">
              <w:rPr>
                <w:rFonts w:asciiTheme="minorHAnsi" w:hAnsiTheme="minorHAnsi" w:cstheme="minorHAnsi"/>
                <w:b/>
                <w:bCs/>
                <w:sz w:val="24"/>
                <w:szCs w:val="24"/>
              </w:rPr>
              <w:fldChar w:fldCharType="end"/>
            </w:r>
            <w:r w:rsidRPr="006F39AB">
              <w:rPr>
                <w:rFonts w:asciiTheme="minorHAnsi" w:hAnsiTheme="minorHAnsi" w:cstheme="minorHAnsi"/>
              </w:rPr>
              <w:t xml:space="preserve"> van </w:t>
            </w:r>
            <w:r w:rsidRPr="006F39AB">
              <w:rPr>
                <w:rFonts w:asciiTheme="minorHAnsi" w:hAnsiTheme="minorHAnsi" w:cstheme="minorHAnsi"/>
                <w:b/>
                <w:bCs/>
                <w:sz w:val="24"/>
                <w:szCs w:val="24"/>
              </w:rPr>
              <w:fldChar w:fldCharType="begin"/>
            </w:r>
            <w:r w:rsidRPr="006F39AB">
              <w:rPr>
                <w:rFonts w:asciiTheme="minorHAnsi" w:hAnsiTheme="minorHAnsi" w:cstheme="minorHAnsi"/>
                <w:b/>
                <w:bCs/>
              </w:rPr>
              <w:instrText>NUMPAGES</w:instrText>
            </w:r>
            <w:r w:rsidRPr="006F39AB">
              <w:rPr>
                <w:rFonts w:asciiTheme="minorHAnsi" w:hAnsiTheme="minorHAnsi" w:cstheme="minorHAnsi"/>
                <w:b/>
                <w:bCs/>
                <w:sz w:val="24"/>
                <w:szCs w:val="24"/>
              </w:rPr>
              <w:fldChar w:fldCharType="separate"/>
            </w:r>
            <w:r w:rsidR="001D461B">
              <w:rPr>
                <w:rFonts w:asciiTheme="minorHAnsi" w:hAnsiTheme="minorHAnsi" w:cstheme="minorHAnsi"/>
                <w:b/>
                <w:bCs/>
                <w:noProof/>
              </w:rPr>
              <w:t>25</w:t>
            </w:r>
            <w:r w:rsidRPr="006F39AB">
              <w:rPr>
                <w:rFonts w:asciiTheme="minorHAnsi" w:hAnsiTheme="minorHAnsi" w:cstheme="minorHAnsi"/>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57CA95" w14:textId="77777777" w:rsidR="009422ED" w:rsidRDefault="009422ED" w:rsidP="0003449B">
      <w:r>
        <w:separator/>
      </w:r>
    </w:p>
  </w:footnote>
  <w:footnote w:type="continuationSeparator" w:id="0">
    <w:p w14:paraId="03A6B49B" w14:textId="77777777" w:rsidR="009422ED" w:rsidRDefault="009422ED" w:rsidP="0003449B">
      <w:r>
        <w:continuationSeparator/>
      </w:r>
    </w:p>
  </w:footnote>
  <w:footnote w:id="1">
    <w:p w14:paraId="2336DE2C" w14:textId="77777777" w:rsidR="00A26FB3" w:rsidRDefault="00A26FB3" w:rsidP="00A97939">
      <w:pPr>
        <w:pStyle w:val="Voetnoottekst"/>
      </w:pPr>
      <w:r>
        <w:rPr>
          <w:rStyle w:val="Voetnootmarkering"/>
        </w:rPr>
        <w:footnoteRef/>
      </w:r>
      <w:r>
        <w:t xml:space="preserve"> IBPDOC7: Toetsingskader privacy: cluster 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E9B7F7" w14:textId="100A7FAA" w:rsidR="00A26FB3" w:rsidRDefault="00F63CC4" w:rsidP="0045764B">
    <w:pPr>
      <w:pStyle w:val="Koptekst"/>
      <w:tabs>
        <w:tab w:val="left" w:pos="2127"/>
      </w:tabs>
    </w:pPr>
    <w:r>
      <w:rPr>
        <w:rFonts w:asciiTheme="minorHAnsi" w:hAnsiTheme="minorHAnsi" w:cstheme="minorHAnsi"/>
        <w:noProof/>
        <w:sz w:val="48"/>
        <w:szCs w:val="48"/>
        <w:lang w:eastAsia="nl-NL"/>
      </w:rPr>
      <w:drawing>
        <wp:inline distT="0" distB="0" distL="0" distR="0" wp14:anchorId="7DD0679C" wp14:editId="19BA26A4">
          <wp:extent cx="1078230" cy="266700"/>
          <wp:effectExtent l="0" t="0" r="762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regiegroep ibp.png"/>
                  <pic:cNvPicPr/>
                </pic:nvPicPr>
                <pic:blipFill>
                  <a:blip r:embed="rId1">
                    <a:extLst>
                      <a:ext uri="{28A0092B-C50C-407E-A947-70E740481C1C}">
                        <a14:useLocalDpi xmlns:a14="http://schemas.microsoft.com/office/drawing/2010/main" val="0"/>
                      </a:ext>
                    </a:extLst>
                  </a:blip>
                  <a:stretch>
                    <a:fillRect/>
                  </a:stretch>
                </pic:blipFill>
                <pic:spPr>
                  <a:xfrm>
                    <a:off x="0" y="0"/>
                    <a:ext cx="1166591" cy="288556"/>
                  </a:xfrm>
                  <a:prstGeom prst="rect">
                    <a:avLst/>
                  </a:prstGeom>
                </pic:spPr>
              </pic:pic>
            </a:graphicData>
          </a:graphic>
        </wp:inline>
      </w:drawing>
    </w:r>
    <w:r w:rsidR="00A26FB3">
      <w:rPr>
        <w:rFonts w:asciiTheme="minorHAnsi" w:hAnsiTheme="minorHAnsi" w:cstheme="minorHAnsi"/>
        <w:sz w:val="48"/>
        <w:szCs w:val="48"/>
      </w:rPr>
      <w:t xml:space="preserve">              </w:t>
    </w:r>
    <w:r w:rsidR="00A26FB3">
      <w:rPr>
        <w:rFonts w:asciiTheme="minorHAnsi" w:hAnsiTheme="minorHAnsi" w:cstheme="minorHAnsi"/>
        <w:sz w:val="48"/>
        <w:szCs w:val="48"/>
      </w:rPr>
      <w:tab/>
      <w:t xml:space="preserve">                  </w:t>
    </w:r>
    <w:r w:rsidR="00A26FB3">
      <w:rPr>
        <w:rFonts w:asciiTheme="minorHAnsi" w:hAnsiTheme="minorHAnsi" w:cstheme="minorHAnsi"/>
        <w:b/>
        <w:sz w:val="28"/>
        <w:szCs w:val="28"/>
      </w:rPr>
      <w:t>IBP</w:t>
    </w:r>
    <w:r w:rsidR="00A26FB3" w:rsidRPr="00F63CC4">
      <w:rPr>
        <w:rFonts w:asciiTheme="minorHAnsi" w:hAnsiTheme="minorHAnsi" w:cstheme="minorHAnsi"/>
        <w:b/>
        <w:i/>
        <w:sz w:val="28"/>
        <w:szCs w:val="28"/>
      </w:rPr>
      <w:t>E</w:t>
    </w:r>
    <w:r w:rsidR="00A26FB3">
      <w:rPr>
        <w:rFonts w:asciiTheme="minorHAnsi" w:hAnsiTheme="minorHAnsi" w:cstheme="minorHAnsi"/>
        <w:b/>
        <w:sz w:val="28"/>
        <w:szCs w:val="28"/>
      </w:rPr>
      <w:t xml:space="preserve"> Benchmark 2018 </w:t>
    </w:r>
    <w:proofErr w:type="gramStart"/>
    <w:r w:rsidR="00A26FB3">
      <w:rPr>
        <w:rFonts w:asciiTheme="minorHAnsi" w:hAnsiTheme="minorHAnsi" w:cstheme="minorHAnsi"/>
        <w:b/>
        <w:sz w:val="28"/>
        <w:szCs w:val="28"/>
      </w:rPr>
      <w:t>mbo sector</w:t>
    </w:r>
    <w:proofErr w:type="gramEnd"/>
    <w:r w:rsidR="00A26FB3">
      <w:rPr>
        <w:rFonts w:asciiTheme="minorHAnsi" w:hAnsiTheme="minorHAnsi" w:cstheme="minorHAnsi"/>
        <w:b/>
        <w:sz w:val="28"/>
        <w:szCs w:val="2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205C6"/>
    <w:multiLevelType w:val="hybridMultilevel"/>
    <w:tmpl w:val="38E8A556"/>
    <w:lvl w:ilvl="0" w:tplc="A5726F92">
      <w:start w:val="2015"/>
      <w:numFmt w:val="bullet"/>
      <w:lvlText w:val="-"/>
      <w:lvlJc w:val="left"/>
      <w:pPr>
        <w:ind w:left="720" w:hanging="360"/>
      </w:pPr>
      <w:rPr>
        <w:rFonts w:ascii="Aller-Bold" w:eastAsiaTheme="minorHAnsi" w:hAnsi="Aller-Bold" w:cs="Aller-Bold"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17E3BC4"/>
    <w:multiLevelType w:val="hybridMultilevel"/>
    <w:tmpl w:val="1AE4E53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26F6946"/>
    <w:multiLevelType w:val="hybridMultilevel"/>
    <w:tmpl w:val="03063C1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66901B8"/>
    <w:multiLevelType w:val="hybridMultilevel"/>
    <w:tmpl w:val="EB6C3E72"/>
    <w:lvl w:ilvl="0" w:tplc="BA32A870">
      <w:start w:val="1"/>
      <w:numFmt w:val="bullet"/>
      <w:lvlText w:val="-"/>
      <w:lvlJc w:val="left"/>
      <w:pPr>
        <w:ind w:left="720" w:hanging="360"/>
      </w:pPr>
      <w:rPr>
        <w:rFonts w:ascii="Courier New" w:hAnsi="Courier New" w:hint="default"/>
        <w:color w:val="auto"/>
      </w:rPr>
    </w:lvl>
    <w:lvl w:ilvl="1" w:tplc="04130003">
      <w:start w:val="1"/>
      <w:numFmt w:val="bullet"/>
      <w:lvlText w:val="o"/>
      <w:lvlJc w:val="left"/>
      <w:pPr>
        <w:tabs>
          <w:tab w:val="num" w:pos="1440"/>
        </w:tabs>
        <w:ind w:left="1440" w:hanging="360"/>
      </w:pPr>
      <w:rPr>
        <w:rFonts w:ascii="Courier New" w:hAnsi="Courier New" w:cs="Arial"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Arial"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Arial"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6E63C9E"/>
    <w:multiLevelType w:val="hybridMultilevel"/>
    <w:tmpl w:val="C37282B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7BC2AC6"/>
    <w:multiLevelType w:val="hybridMultilevel"/>
    <w:tmpl w:val="7682E5F0"/>
    <w:lvl w:ilvl="0" w:tplc="04130001">
      <w:start w:val="1"/>
      <w:numFmt w:val="bullet"/>
      <w:lvlText w:val=""/>
      <w:lvlJc w:val="left"/>
      <w:pPr>
        <w:ind w:left="3600" w:hanging="360"/>
      </w:pPr>
      <w:rPr>
        <w:rFonts w:ascii="Symbol" w:hAnsi="Symbol" w:hint="default"/>
      </w:rPr>
    </w:lvl>
    <w:lvl w:ilvl="1" w:tplc="04130003" w:tentative="1">
      <w:start w:val="1"/>
      <w:numFmt w:val="bullet"/>
      <w:lvlText w:val="o"/>
      <w:lvlJc w:val="left"/>
      <w:pPr>
        <w:ind w:left="4320" w:hanging="360"/>
      </w:pPr>
      <w:rPr>
        <w:rFonts w:ascii="Courier New" w:hAnsi="Courier New" w:cs="Courier New" w:hint="default"/>
      </w:rPr>
    </w:lvl>
    <w:lvl w:ilvl="2" w:tplc="04130005" w:tentative="1">
      <w:start w:val="1"/>
      <w:numFmt w:val="bullet"/>
      <w:lvlText w:val=""/>
      <w:lvlJc w:val="left"/>
      <w:pPr>
        <w:ind w:left="5040" w:hanging="360"/>
      </w:pPr>
      <w:rPr>
        <w:rFonts w:ascii="Wingdings" w:hAnsi="Wingdings" w:hint="default"/>
      </w:rPr>
    </w:lvl>
    <w:lvl w:ilvl="3" w:tplc="04130001" w:tentative="1">
      <w:start w:val="1"/>
      <w:numFmt w:val="bullet"/>
      <w:lvlText w:val=""/>
      <w:lvlJc w:val="left"/>
      <w:pPr>
        <w:ind w:left="5760" w:hanging="360"/>
      </w:pPr>
      <w:rPr>
        <w:rFonts w:ascii="Symbol" w:hAnsi="Symbol" w:hint="default"/>
      </w:rPr>
    </w:lvl>
    <w:lvl w:ilvl="4" w:tplc="04130003" w:tentative="1">
      <w:start w:val="1"/>
      <w:numFmt w:val="bullet"/>
      <w:lvlText w:val="o"/>
      <w:lvlJc w:val="left"/>
      <w:pPr>
        <w:ind w:left="6480" w:hanging="360"/>
      </w:pPr>
      <w:rPr>
        <w:rFonts w:ascii="Courier New" w:hAnsi="Courier New" w:cs="Courier New" w:hint="default"/>
      </w:rPr>
    </w:lvl>
    <w:lvl w:ilvl="5" w:tplc="04130005" w:tentative="1">
      <w:start w:val="1"/>
      <w:numFmt w:val="bullet"/>
      <w:lvlText w:val=""/>
      <w:lvlJc w:val="left"/>
      <w:pPr>
        <w:ind w:left="7200" w:hanging="360"/>
      </w:pPr>
      <w:rPr>
        <w:rFonts w:ascii="Wingdings" w:hAnsi="Wingdings" w:hint="default"/>
      </w:rPr>
    </w:lvl>
    <w:lvl w:ilvl="6" w:tplc="04130001" w:tentative="1">
      <w:start w:val="1"/>
      <w:numFmt w:val="bullet"/>
      <w:lvlText w:val=""/>
      <w:lvlJc w:val="left"/>
      <w:pPr>
        <w:ind w:left="7920" w:hanging="360"/>
      </w:pPr>
      <w:rPr>
        <w:rFonts w:ascii="Symbol" w:hAnsi="Symbol" w:hint="default"/>
      </w:rPr>
    </w:lvl>
    <w:lvl w:ilvl="7" w:tplc="04130003" w:tentative="1">
      <w:start w:val="1"/>
      <w:numFmt w:val="bullet"/>
      <w:lvlText w:val="o"/>
      <w:lvlJc w:val="left"/>
      <w:pPr>
        <w:ind w:left="8640" w:hanging="360"/>
      </w:pPr>
      <w:rPr>
        <w:rFonts w:ascii="Courier New" w:hAnsi="Courier New" w:cs="Courier New" w:hint="default"/>
      </w:rPr>
    </w:lvl>
    <w:lvl w:ilvl="8" w:tplc="04130005" w:tentative="1">
      <w:start w:val="1"/>
      <w:numFmt w:val="bullet"/>
      <w:lvlText w:val=""/>
      <w:lvlJc w:val="left"/>
      <w:pPr>
        <w:ind w:left="9360" w:hanging="360"/>
      </w:pPr>
      <w:rPr>
        <w:rFonts w:ascii="Wingdings" w:hAnsi="Wingdings" w:hint="default"/>
      </w:rPr>
    </w:lvl>
  </w:abstractNum>
  <w:abstractNum w:abstractNumId="6" w15:restartNumberingAfterBreak="0">
    <w:nsid w:val="1814794B"/>
    <w:multiLevelType w:val="hybridMultilevel"/>
    <w:tmpl w:val="BB486232"/>
    <w:lvl w:ilvl="0" w:tplc="04130001">
      <w:start w:val="1"/>
      <w:numFmt w:val="bullet"/>
      <w:lvlText w:val=""/>
      <w:lvlJc w:val="left"/>
      <w:pPr>
        <w:ind w:left="720" w:hanging="360"/>
      </w:pPr>
      <w:rPr>
        <w:rFonts w:ascii="Symbol" w:hAnsi="Symbol" w:hint="default"/>
      </w:rPr>
    </w:lvl>
    <w:lvl w:ilvl="1" w:tplc="04130001">
      <w:start w:val="1"/>
      <w:numFmt w:val="bullet"/>
      <w:lvlText w:val=""/>
      <w:lvlJc w:val="left"/>
      <w:pPr>
        <w:ind w:left="1440" w:hanging="360"/>
      </w:pPr>
      <w:rPr>
        <w:rFonts w:ascii="Symbol" w:hAnsi="Symbol"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C4D7A66"/>
    <w:multiLevelType w:val="hybridMultilevel"/>
    <w:tmpl w:val="D5F243E0"/>
    <w:lvl w:ilvl="0" w:tplc="04130001">
      <w:start w:val="1"/>
      <w:numFmt w:val="bullet"/>
      <w:lvlText w:val=""/>
      <w:lvlJc w:val="left"/>
      <w:pPr>
        <w:ind w:left="720" w:hanging="360"/>
      </w:pPr>
      <w:rPr>
        <w:rFonts w:ascii="Symbol" w:hAnsi="Symbol" w:hint="default"/>
      </w:rPr>
    </w:lvl>
    <w:lvl w:ilvl="1" w:tplc="04130001">
      <w:start w:val="1"/>
      <w:numFmt w:val="bullet"/>
      <w:lvlText w:val=""/>
      <w:lvlJc w:val="left"/>
      <w:pPr>
        <w:ind w:left="1440" w:hanging="360"/>
      </w:pPr>
      <w:rPr>
        <w:rFonts w:ascii="Symbol" w:hAnsi="Symbol"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C9A077F"/>
    <w:multiLevelType w:val="hybridMultilevel"/>
    <w:tmpl w:val="97E25EC6"/>
    <w:lvl w:ilvl="0" w:tplc="A5726F92">
      <w:start w:val="2015"/>
      <w:numFmt w:val="bullet"/>
      <w:lvlText w:val="-"/>
      <w:lvlJc w:val="left"/>
      <w:pPr>
        <w:ind w:left="720" w:hanging="360"/>
      </w:pPr>
      <w:rPr>
        <w:rFonts w:ascii="Aller-Bold" w:eastAsiaTheme="minorHAnsi" w:hAnsi="Aller-Bold" w:cs="Aller-Bold"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1CC740C9"/>
    <w:multiLevelType w:val="hybridMultilevel"/>
    <w:tmpl w:val="27DA4B92"/>
    <w:lvl w:ilvl="0" w:tplc="04130001">
      <w:start w:val="1"/>
      <w:numFmt w:val="bullet"/>
      <w:lvlText w:val=""/>
      <w:lvlJc w:val="left"/>
      <w:pPr>
        <w:ind w:left="3600" w:hanging="360"/>
      </w:pPr>
      <w:rPr>
        <w:rFonts w:ascii="Symbol" w:hAnsi="Symbol" w:hint="default"/>
      </w:rPr>
    </w:lvl>
    <w:lvl w:ilvl="1" w:tplc="04130003" w:tentative="1">
      <w:start w:val="1"/>
      <w:numFmt w:val="bullet"/>
      <w:lvlText w:val="o"/>
      <w:lvlJc w:val="left"/>
      <w:pPr>
        <w:ind w:left="4320" w:hanging="360"/>
      </w:pPr>
      <w:rPr>
        <w:rFonts w:ascii="Courier New" w:hAnsi="Courier New" w:cs="Courier New" w:hint="default"/>
      </w:rPr>
    </w:lvl>
    <w:lvl w:ilvl="2" w:tplc="04130005" w:tentative="1">
      <w:start w:val="1"/>
      <w:numFmt w:val="bullet"/>
      <w:lvlText w:val=""/>
      <w:lvlJc w:val="left"/>
      <w:pPr>
        <w:ind w:left="5040" w:hanging="360"/>
      </w:pPr>
      <w:rPr>
        <w:rFonts w:ascii="Wingdings" w:hAnsi="Wingdings" w:hint="default"/>
      </w:rPr>
    </w:lvl>
    <w:lvl w:ilvl="3" w:tplc="04130001" w:tentative="1">
      <w:start w:val="1"/>
      <w:numFmt w:val="bullet"/>
      <w:lvlText w:val=""/>
      <w:lvlJc w:val="left"/>
      <w:pPr>
        <w:ind w:left="5760" w:hanging="360"/>
      </w:pPr>
      <w:rPr>
        <w:rFonts w:ascii="Symbol" w:hAnsi="Symbol" w:hint="default"/>
      </w:rPr>
    </w:lvl>
    <w:lvl w:ilvl="4" w:tplc="04130003" w:tentative="1">
      <w:start w:val="1"/>
      <w:numFmt w:val="bullet"/>
      <w:lvlText w:val="o"/>
      <w:lvlJc w:val="left"/>
      <w:pPr>
        <w:ind w:left="6480" w:hanging="360"/>
      </w:pPr>
      <w:rPr>
        <w:rFonts w:ascii="Courier New" w:hAnsi="Courier New" w:cs="Courier New" w:hint="default"/>
      </w:rPr>
    </w:lvl>
    <w:lvl w:ilvl="5" w:tplc="04130005" w:tentative="1">
      <w:start w:val="1"/>
      <w:numFmt w:val="bullet"/>
      <w:lvlText w:val=""/>
      <w:lvlJc w:val="left"/>
      <w:pPr>
        <w:ind w:left="7200" w:hanging="360"/>
      </w:pPr>
      <w:rPr>
        <w:rFonts w:ascii="Wingdings" w:hAnsi="Wingdings" w:hint="default"/>
      </w:rPr>
    </w:lvl>
    <w:lvl w:ilvl="6" w:tplc="04130001" w:tentative="1">
      <w:start w:val="1"/>
      <w:numFmt w:val="bullet"/>
      <w:lvlText w:val=""/>
      <w:lvlJc w:val="left"/>
      <w:pPr>
        <w:ind w:left="7920" w:hanging="360"/>
      </w:pPr>
      <w:rPr>
        <w:rFonts w:ascii="Symbol" w:hAnsi="Symbol" w:hint="default"/>
      </w:rPr>
    </w:lvl>
    <w:lvl w:ilvl="7" w:tplc="04130003" w:tentative="1">
      <w:start w:val="1"/>
      <w:numFmt w:val="bullet"/>
      <w:lvlText w:val="o"/>
      <w:lvlJc w:val="left"/>
      <w:pPr>
        <w:ind w:left="8640" w:hanging="360"/>
      </w:pPr>
      <w:rPr>
        <w:rFonts w:ascii="Courier New" w:hAnsi="Courier New" w:cs="Courier New" w:hint="default"/>
      </w:rPr>
    </w:lvl>
    <w:lvl w:ilvl="8" w:tplc="04130005" w:tentative="1">
      <w:start w:val="1"/>
      <w:numFmt w:val="bullet"/>
      <w:lvlText w:val=""/>
      <w:lvlJc w:val="left"/>
      <w:pPr>
        <w:ind w:left="9360" w:hanging="360"/>
      </w:pPr>
      <w:rPr>
        <w:rFonts w:ascii="Wingdings" w:hAnsi="Wingdings" w:hint="default"/>
      </w:rPr>
    </w:lvl>
  </w:abstractNum>
  <w:abstractNum w:abstractNumId="10" w15:restartNumberingAfterBreak="0">
    <w:nsid w:val="1E137521"/>
    <w:multiLevelType w:val="hybridMultilevel"/>
    <w:tmpl w:val="821E2DC0"/>
    <w:lvl w:ilvl="0" w:tplc="A5726F92">
      <w:start w:val="2015"/>
      <w:numFmt w:val="bullet"/>
      <w:lvlText w:val="-"/>
      <w:lvlJc w:val="left"/>
      <w:pPr>
        <w:ind w:left="720" w:hanging="360"/>
      </w:pPr>
      <w:rPr>
        <w:rFonts w:ascii="Aller-Bold" w:eastAsiaTheme="minorHAnsi" w:hAnsi="Aller-Bold" w:cs="Aller-Bold"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1FEA7F51"/>
    <w:multiLevelType w:val="hybridMultilevel"/>
    <w:tmpl w:val="4A0C2FBE"/>
    <w:lvl w:ilvl="0" w:tplc="A5726F92">
      <w:start w:val="2015"/>
      <w:numFmt w:val="bullet"/>
      <w:lvlText w:val="-"/>
      <w:lvlJc w:val="left"/>
      <w:pPr>
        <w:ind w:left="720" w:hanging="360"/>
      </w:pPr>
      <w:rPr>
        <w:rFonts w:ascii="Aller-Bold" w:eastAsiaTheme="minorHAnsi" w:hAnsi="Aller-Bold" w:cs="Aller-Bold"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27F941D2"/>
    <w:multiLevelType w:val="hybridMultilevel"/>
    <w:tmpl w:val="CA0493E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3" w15:restartNumberingAfterBreak="0">
    <w:nsid w:val="287D6CE2"/>
    <w:multiLevelType w:val="hybridMultilevel"/>
    <w:tmpl w:val="F5DEECCA"/>
    <w:lvl w:ilvl="0" w:tplc="04130001">
      <w:start w:val="1"/>
      <w:numFmt w:val="bullet"/>
      <w:lvlText w:val=""/>
      <w:lvlJc w:val="left"/>
      <w:pPr>
        <w:ind w:left="720" w:hanging="360"/>
      </w:pPr>
      <w:rPr>
        <w:rFonts w:ascii="Symbol" w:hAnsi="Symbol" w:hint="default"/>
      </w:rPr>
    </w:lvl>
    <w:lvl w:ilvl="1" w:tplc="04130001">
      <w:start w:val="1"/>
      <w:numFmt w:val="bullet"/>
      <w:lvlText w:val=""/>
      <w:lvlJc w:val="left"/>
      <w:pPr>
        <w:ind w:left="1440" w:hanging="360"/>
      </w:pPr>
      <w:rPr>
        <w:rFonts w:ascii="Symbol" w:hAnsi="Symbol"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2D1E2060"/>
    <w:multiLevelType w:val="hybridMultilevel"/>
    <w:tmpl w:val="92F65B2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307C4FA0"/>
    <w:multiLevelType w:val="hybridMultilevel"/>
    <w:tmpl w:val="E5CC4FF2"/>
    <w:lvl w:ilvl="0" w:tplc="04130001">
      <w:start w:val="1"/>
      <w:numFmt w:val="bullet"/>
      <w:lvlText w:val=""/>
      <w:lvlJc w:val="left"/>
      <w:pPr>
        <w:ind w:left="1571" w:hanging="360"/>
      </w:pPr>
      <w:rPr>
        <w:rFonts w:ascii="Symbol" w:hAnsi="Symbol" w:hint="default"/>
      </w:rPr>
    </w:lvl>
    <w:lvl w:ilvl="1" w:tplc="04130003" w:tentative="1">
      <w:start w:val="1"/>
      <w:numFmt w:val="bullet"/>
      <w:lvlText w:val="o"/>
      <w:lvlJc w:val="left"/>
      <w:pPr>
        <w:ind w:left="2291" w:hanging="360"/>
      </w:pPr>
      <w:rPr>
        <w:rFonts w:ascii="Courier New" w:hAnsi="Courier New" w:cs="Courier New" w:hint="default"/>
      </w:rPr>
    </w:lvl>
    <w:lvl w:ilvl="2" w:tplc="04130005" w:tentative="1">
      <w:start w:val="1"/>
      <w:numFmt w:val="bullet"/>
      <w:lvlText w:val=""/>
      <w:lvlJc w:val="left"/>
      <w:pPr>
        <w:ind w:left="3011" w:hanging="360"/>
      </w:pPr>
      <w:rPr>
        <w:rFonts w:ascii="Wingdings" w:hAnsi="Wingdings" w:hint="default"/>
      </w:rPr>
    </w:lvl>
    <w:lvl w:ilvl="3" w:tplc="04130001" w:tentative="1">
      <w:start w:val="1"/>
      <w:numFmt w:val="bullet"/>
      <w:lvlText w:val=""/>
      <w:lvlJc w:val="left"/>
      <w:pPr>
        <w:ind w:left="3731" w:hanging="360"/>
      </w:pPr>
      <w:rPr>
        <w:rFonts w:ascii="Symbol" w:hAnsi="Symbol" w:hint="default"/>
      </w:rPr>
    </w:lvl>
    <w:lvl w:ilvl="4" w:tplc="04130003" w:tentative="1">
      <w:start w:val="1"/>
      <w:numFmt w:val="bullet"/>
      <w:lvlText w:val="o"/>
      <w:lvlJc w:val="left"/>
      <w:pPr>
        <w:ind w:left="4451" w:hanging="360"/>
      </w:pPr>
      <w:rPr>
        <w:rFonts w:ascii="Courier New" w:hAnsi="Courier New" w:cs="Courier New" w:hint="default"/>
      </w:rPr>
    </w:lvl>
    <w:lvl w:ilvl="5" w:tplc="04130005" w:tentative="1">
      <w:start w:val="1"/>
      <w:numFmt w:val="bullet"/>
      <w:lvlText w:val=""/>
      <w:lvlJc w:val="left"/>
      <w:pPr>
        <w:ind w:left="5171" w:hanging="360"/>
      </w:pPr>
      <w:rPr>
        <w:rFonts w:ascii="Wingdings" w:hAnsi="Wingdings" w:hint="default"/>
      </w:rPr>
    </w:lvl>
    <w:lvl w:ilvl="6" w:tplc="04130001" w:tentative="1">
      <w:start w:val="1"/>
      <w:numFmt w:val="bullet"/>
      <w:lvlText w:val=""/>
      <w:lvlJc w:val="left"/>
      <w:pPr>
        <w:ind w:left="5891" w:hanging="360"/>
      </w:pPr>
      <w:rPr>
        <w:rFonts w:ascii="Symbol" w:hAnsi="Symbol" w:hint="default"/>
      </w:rPr>
    </w:lvl>
    <w:lvl w:ilvl="7" w:tplc="04130003" w:tentative="1">
      <w:start w:val="1"/>
      <w:numFmt w:val="bullet"/>
      <w:lvlText w:val="o"/>
      <w:lvlJc w:val="left"/>
      <w:pPr>
        <w:ind w:left="6611" w:hanging="360"/>
      </w:pPr>
      <w:rPr>
        <w:rFonts w:ascii="Courier New" w:hAnsi="Courier New" w:cs="Courier New" w:hint="default"/>
      </w:rPr>
    </w:lvl>
    <w:lvl w:ilvl="8" w:tplc="04130005" w:tentative="1">
      <w:start w:val="1"/>
      <w:numFmt w:val="bullet"/>
      <w:lvlText w:val=""/>
      <w:lvlJc w:val="left"/>
      <w:pPr>
        <w:ind w:left="7331" w:hanging="360"/>
      </w:pPr>
      <w:rPr>
        <w:rFonts w:ascii="Wingdings" w:hAnsi="Wingdings" w:hint="default"/>
      </w:rPr>
    </w:lvl>
  </w:abstractNum>
  <w:abstractNum w:abstractNumId="16" w15:restartNumberingAfterBreak="0">
    <w:nsid w:val="335A2FF3"/>
    <w:multiLevelType w:val="hybridMultilevel"/>
    <w:tmpl w:val="528E6EB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34DC07F6"/>
    <w:multiLevelType w:val="hybridMultilevel"/>
    <w:tmpl w:val="3A704A46"/>
    <w:lvl w:ilvl="0" w:tplc="0B28542A">
      <w:numFmt w:val="bullet"/>
      <w:lvlText w:val="-"/>
      <w:lvlJc w:val="left"/>
      <w:pPr>
        <w:ind w:left="720" w:hanging="360"/>
      </w:pPr>
      <w:rPr>
        <w:rFonts w:ascii="Calibri" w:eastAsiaTheme="minorHAnsi"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3A005D59"/>
    <w:multiLevelType w:val="hybridMultilevel"/>
    <w:tmpl w:val="AF5CD7A8"/>
    <w:lvl w:ilvl="0" w:tplc="A5726F92">
      <w:start w:val="2015"/>
      <w:numFmt w:val="bullet"/>
      <w:lvlText w:val="-"/>
      <w:lvlJc w:val="left"/>
      <w:pPr>
        <w:ind w:left="720" w:hanging="360"/>
      </w:pPr>
      <w:rPr>
        <w:rFonts w:ascii="Aller-Bold" w:eastAsiaTheme="minorHAnsi" w:hAnsi="Aller-Bold" w:cs="Aller-Bold"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3F433EC8"/>
    <w:multiLevelType w:val="hybridMultilevel"/>
    <w:tmpl w:val="74AE9480"/>
    <w:lvl w:ilvl="0" w:tplc="A5726F92">
      <w:start w:val="2015"/>
      <w:numFmt w:val="bullet"/>
      <w:lvlText w:val="-"/>
      <w:lvlJc w:val="left"/>
      <w:pPr>
        <w:ind w:left="720" w:hanging="360"/>
      </w:pPr>
      <w:rPr>
        <w:rFonts w:ascii="Aller-Bold" w:eastAsiaTheme="minorHAnsi" w:hAnsi="Aller-Bold" w:cs="Aller-Bold"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42D6438B"/>
    <w:multiLevelType w:val="hybridMultilevel"/>
    <w:tmpl w:val="DCECD57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44605BD1"/>
    <w:multiLevelType w:val="multilevel"/>
    <w:tmpl w:val="36DC18A8"/>
    <w:lvl w:ilvl="0">
      <w:start w:val="1"/>
      <w:numFmt w:val="decimal"/>
      <w:lvlText w:val="%1"/>
      <w:lvlJc w:val="left"/>
      <w:pPr>
        <w:ind w:left="705" w:hanging="705"/>
      </w:pPr>
      <w:rPr>
        <w:rFonts w:hint="default"/>
      </w:rPr>
    </w:lvl>
    <w:lvl w:ilvl="1">
      <w:start w:val="1"/>
      <w:numFmt w:val="decimal"/>
      <w:lvlText w:val="%1.%2"/>
      <w:lvlJc w:val="left"/>
      <w:pPr>
        <w:ind w:left="847"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4D5742E7"/>
    <w:multiLevelType w:val="hybridMultilevel"/>
    <w:tmpl w:val="D16A6B9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536D4844"/>
    <w:multiLevelType w:val="hybridMultilevel"/>
    <w:tmpl w:val="2944855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53D96CA4"/>
    <w:multiLevelType w:val="hybridMultilevel"/>
    <w:tmpl w:val="4F9EDB7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553940F4"/>
    <w:multiLevelType w:val="hybridMultilevel"/>
    <w:tmpl w:val="BE0C80E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5A651C47"/>
    <w:multiLevelType w:val="hybridMultilevel"/>
    <w:tmpl w:val="D66A566E"/>
    <w:lvl w:ilvl="0" w:tplc="0B28542A">
      <w:numFmt w:val="bullet"/>
      <w:lvlText w:val="-"/>
      <w:lvlJc w:val="left"/>
      <w:pPr>
        <w:ind w:left="720" w:hanging="360"/>
      </w:pPr>
      <w:rPr>
        <w:rFonts w:ascii="Calibri" w:eastAsiaTheme="minorHAnsi"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5BDC525A"/>
    <w:multiLevelType w:val="hybridMultilevel"/>
    <w:tmpl w:val="322E98F4"/>
    <w:lvl w:ilvl="0" w:tplc="E3A4A938">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8" w15:restartNumberingAfterBreak="0">
    <w:nsid w:val="602A7177"/>
    <w:multiLevelType w:val="hybridMultilevel"/>
    <w:tmpl w:val="5F40B43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62C024E2"/>
    <w:multiLevelType w:val="hybridMultilevel"/>
    <w:tmpl w:val="6DAA6C8A"/>
    <w:lvl w:ilvl="0" w:tplc="A5726F92">
      <w:start w:val="2015"/>
      <w:numFmt w:val="bullet"/>
      <w:lvlText w:val="-"/>
      <w:lvlJc w:val="left"/>
      <w:pPr>
        <w:ind w:left="720" w:hanging="360"/>
      </w:pPr>
      <w:rPr>
        <w:rFonts w:ascii="Aller-Bold" w:eastAsiaTheme="minorHAnsi" w:hAnsi="Aller-Bold" w:cs="Aller-Bold"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65AF30F5"/>
    <w:multiLevelType w:val="hybridMultilevel"/>
    <w:tmpl w:val="49A47A0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15:restartNumberingAfterBreak="0">
    <w:nsid w:val="67E17659"/>
    <w:multiLevelType w:val="hybridMultilevel"/>
    <w:tmpl w:val="57DAA9B8"/>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15:restartNumberingAfterBreak="0">
    <w:nsid w:val="6A2845ED"/>
    <w:multiLevelType w:val="multilevel"/>
    <w:tmpl w:val="90F6BCE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6001D8B"/>
    <w:multiLevelType w:val="multilevel"/>
    <w:tmpl w:val="DEA86846"/>
    <w:lvl w:ilvl="0">
      <w:start w:val="1"/>
      <w:numFmt w:val="decimal"/>
      <w:pStyle w:val="Kop1"/>
      <w:lvlText w:val="%1."/>
      <w:lvlJc w:val="left"/>
      <w:pPr>
        <w:ind w:left="785" w:hanging="360"/>
      </w:pPr>
      <w:rPr>
        <w:rFonts w:hint="default"/>
        <w:sz w:val="48"/>
        <w:vertAlign w:val="baseline"/>
      </w:rPr>
    </w:lvl>
    <w:lvl w:ilvl="1">
      <w:start w:val="1"/>
      <w:numFmt w:val="decimal"/>
      <w:pStyle w:val="Kop2"/>
      <w:lvlText w:val="%1.%2"/>
      <w:lvlJc w:val="left"/>
      <w:pPr>
        <w:ind w:left="718" w:hanging="576"/>
      </w:pPr>
      <w:rPr>
        <w:rFonts w:hint="default"/>
        <w:color w:val="1728A9"/>
      </w:rPr>
    </w:lvl>
    <w:lvl w:ilvl="2">
      <w:start w:val="1"/>
      <w:numFmt w:val="decimal"/>
      <w:pStyle w:val="Kop3"/>
      <w:lvlText w:val="%1.%2.%3"/>
      <w:lvlJc w:val="left"/>
      <w:pPr>
        <w:ind w:left="3697" w:hanging="720"/>
      </w:pPr>
      <w:rPr>
        <w:rFonts w:hint="default"/>
      </w:rPr>
    </w:lvl>
    <w:lvl w:ilvl="3">
      <w:start w:val="1"/>
      <w:numFmt w:val="decimal"/>
      <w:pStyle w:val="Kop4"/>
      <w:lvlText w:val="%1.%2.%3.%4"/>
      <w:lvlJc w:val="left"/>
      <w:pPr>
        <w:ind w:left="864" w:hanging="864"/>
      </w:pPr>
      <w:rPr>
        <w:rFonts w:hint="default"/>
      </w:rPr>
    </w:lvl>
    <w:lvl w:ilvl="4">
      <w:start w:val="1"/>
      <w:numFmt w:val="decimal"/>
      <w:pStyle w:val="Kop5"/>
      <w:lvlText w:val="%1.%2.%3.%4.%5"/>
      <w:lvlJc w:val="left"/>
      <w:pPr>
        <w:ind w:left="1008" w:hanging="1008"/>
      </w:pPr>
      <w:rPr>
        <w:rFonts w:hint="default"/>
      </w:rPr>
    </w:lvl>
    <w:lvl w:ilvl="5">
      <w:start w:val="1"/>
      <w:numFmt w:val="decimal"/>
      <w:pStyle w:val="Kop6"/>
      <w:lvlText w:val="%1.%2.%3.%4.%5.%6"/>
      <w:lvlJc w:val="left"/>
      <w:pPr>
        <w:ind w:left="1152" w:hanging="1152"/>
      </w:pPr>
      <w:rPr>
        <w:rFonts w:hint="default"/>
      </w:rPr>
    </w:lvl>
    <w:lvl w:ilvl="6">
      <w:start w:val="1"/>
      <w:numFmt w:val="decimal"/>
      <w:pStyle w:val="Kop7"/>
      <w:lvlText w:val="%1.%2.%3.%4.%5.%6.%7"/>
      <w:lvlJc w:val="left"/>
      <w:pPr>
        <w:ind w:left="1296" w:hanging="1296"/>
      </w:pPr>
      <w:rPr>
        <w:rFonts w:hint="default"/>
      </w:rPr>
    </w:lvl>
    <w:lvl w:ilvl="7">
      <w:start w:val="1"/>
      <w:numFmt w:val="decimal"/>
      <w:pStyle w:val="Kop8"/>
      <w:lvlText w:val="%1.%2.%3.%4.%5.%6.%7.%8"/>
      <w:lvlJc w:val="left"/>
      <w:pPr>
        <w:ind w:left="1440" w:hanging="1440"/>
      </w:pPr>
      <w:rPr>
        <w:rFonts w:hint="default"/>
      </w:rPr>
    </w:lvl>
    <w:lvl w:ilvl="8">
      <w:start w:val="1"/>
      <w:numFmt w:val="decimal"/>
      <w:pStyle w:val="Kop9"/>
      <w:lvlText w:val="%1.%2.%3.%4.%5.%6.%7.%8.%9"/>
      <w:lvlJc w:val="left"/>
      <w:pPr>
        <w:ind w:left="1584" w:hanging="1584"/>
      </w:pPr>
      <w:rPr>
        <w:rFonts w:hint="default"/>
      </w:rPr>
    </w:lvl>
  </w:abstractNum>
  <w:num w:numId="1">
    <w:abstractNumId w:val="33"/>
  </w:num>
  <w:num w:numId="2">
    <w:abstractNumId w:val="27"/>
  </w:num>
  <w:num w:numId="3">
    <w:abstractNumId w:val="30"/>
  </w:num>
  <w:num w:numId="4">
    <w:abstractNumId w:val="8"/>
  </w:num>
  <w:num w:numId="5">
    <w:abstractNumId w:val="18"/>
  </w:num>
  <w:num w:numId="6">
    <w:abstractNumId w:val="11"/>
  </w:num>
  <w:num w:numId="7">
    <w:abstractNumId w:val="0"/>
  </w:num>
  <w:num w:numId="8">
    <w:abstractNumId w:val="29"/>
  </w:num>
  <w:num w:numId="9">
    <w:abstractNumId w:val="19"/>
  </w:num>
  <w:num w:numId="10">
    <w:abstractNumId w:val="10"/>
  </w:num>
  <w:num w:numId="11">
    <w:abstractNumId w:val="3"/>
  </w:num>
  <w:num w:numId="12">
    <w:abstractNumId w:val="21"/>
  </w:num>
  <w:num w:numId="13">
    <w:abstractNumId w:val="23"/>
  </w:num>
  <w:num w:numId="14">
    <w:abstractNumId w:val="16"/>
  </w:num>
  <w:num w:numId="15">
    <w:abstractNumId w:val="31"/>
  </w:num>
  <w:num w:numId="16">
    <w:abstractNumId w:val="6"/>
  </w:num>
  <w:num w:numId="17">
    <w:abstractNumId w:val="2"/>
  </w:num>
  <w:num w:numId="18">
    <w:abstractNumId w:val="13"/>
  </w:num>
  <w:num w:numId="19">
    <w:abstractNumId w:val="1"/>
  </w:num>
  <w:num w:numId="20">
    <w:abstractNumId w:val="15"/>
  </w:num>
  <w:num w:numId="21">
    <w:abstractNumId w:val="7"/>
  </w:num>
  <w:num w:numId="22">
    <w:abstractNumId w:val="25"/>
  </w:num>
  <w:num w:numId="23">
    <w:abstractNumId w:val="32"/>
  </w:num>
  <w:num w:numId="24">
    <w:abstractNumId w:val="17"/>
  </w:num>
  <w:num w:numId="25">
    <w:abstractNumId w:val="26"/>
  </w:num>
  <w:num w:numId="26">
    <w:abstractNumId w:val="22"/>
  </w:num>
  <w:num w:numId="27">
    <w:abstractNumId w:val="12"/>
  </w:num>
  <w:num w:numId="28">
    <w:abstractNumId w:val="28"/>
  </w:num>
  <w:num w:numId="29">
    <w:abstractNumId w:val="14"/>
  </w:num>
  <w:num w:numId="30">
    <w:abstractNumId w:val="5"/>
  </w:num>
  <w:num w:numId="31">
    <w:abstractNumId w:val="9"/>
  </w:num>
  <w:num w:numId="32">
    <w:abstractNumId w:val="24"/>
  </w:num>
  <w:num w:numId="33">
    <w:abstractNumId w:val="4"/>
  </w:num>
  <w:num w:numId="34">
    <w:abstractNumId w:val="2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9"/>
  <w:hideSpellingErrors/>
  <w:hideGrammaticalErrors/>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0BF7"/>
    <w:rsid w:val="00007696"/>
    <w:rsid w:val="0001206B"/>
    <w:rsid w:val="00022B31"/>
    <w:rsid w:val="0003255D"/>
    <w:rsid w:val="0003449B"/>
    <w:rsid w:val="000344D4"/>
    <w:rsid w:val="00035811"/>
    <w:rsid w:val="00046BE0"/>
    <w:rsid w:val="0004791E"/>
    <w:rsid w:val="00060920"/>
    <w:rsid w:val="00063D98"/>
    <w:rsid w:val="00064005"/>
    <w:rsid w:val="000704AE"/>
    <w:rsid w:val="00070A67"/>
    <w:rsid w:val="0007155C"/>
    <w:rsid w:val="00074505"/>
    <w:rsid w:val="000835B6"/>
    <w:rsid w:val="000837FA"/>
    <w:rsid w:val="00085342"/>
    <w:rsid w:val="000908E8"/>
    <w:rsid w:val="00092F69"/>
    <w:rsid w:val="000A3903"/>
    <w:rsid w:val="000A4E72"/>
    <w:rsid w:val="000A6470"/>
    <w:rsid w:val="000B0893"/>
    <w:rsid w:val="000B7AC7"/>
    <w:rsid w:val="000C13AA"/>
    <w:rsid w:val="000C1FA3"/>
    <w:rsid w:val="000C47EE"/>
    <w:rsid w:val="000D7B72"/>
    <w:rsid w:val="000E75D8"/>
    <w:rsid w:val="000E7A8F"/>
    <w:rsid w:val="000F2643"/>
    <w:rsid w:val="001035EC"/>
    <w:rsid w:val="00106D27"/>
    <w:rsid w:val="00107635"/>
    <w:rsid w:val="00107A02"/>
    <w:rsid w:val="00116C1B"/>
    <w:rsid w:val="00117B4A"/>
    <w:rsid w:val="00120467"/>
    <w:rsid w:val="00125CEA"/>
    <w:rsid w:val="00127E9D"/>
    <w:rsid w:val="00130114"/>
    <w:rsid w:val="00134E77"/>
    <w:rsid w:val="00134F39"/>
    <w:rsid w:val="00137D20"/>
    <w:rsid w:val="00146A83"/>
    <w:rsid w:val="0015571B"/>
    <w:rsid w:val="0016410F"/>
    <w:rsid w:val="00165B76"/>
    <w:rsid w:val="00180D8F"/>
    <w:rsid w:val="0018395A"/>
    <w:rsid w:val="00184544"/>
    <w:rsid w:val="001931A6"/>
    <w:rsid w:val="001A1178"/>
    <w:rsid w:val="001A2B1D"/>
    <w:rsid w:val="001A592A"/>
    <w:rsid w:val="001A612A"/>
    <w:rsid w:val="001B345A"/>
    <w:rsid w:val="001B65CA"/>
    <w:rsid w:val="001C037C"/>
    <w:rsid w:val="001C3A0C"/>
    <w:rsid w:val="001C5C30"/>
    <w:rsid w:val="001D0A14"/>
    <w:rsid w:val="001D461B"/>
    <w:rsid w:val="001E02D4"/>
    <w:rsid w:val="001E3578"/>
    <w:rsid w:val="001E38FD"/>
    <w:rsid w:val="001F03E3"/>
    <w:rsid w:val="001F28BD"/>
    <w:rsid w:val="001F4B7F"/>
    <w:rsid w:val="0020305C"/>
    <w:rsid w:val="0021373F"/>
    <w:rsid w:val="00223410"/>
    <w:rsid w:val="002255FB"/>
    <w:rsid w:val="00234546"/>
    <w:rsid w:val="00237BC3"/>
    <w:rsid w:val="002408D4"/>
    <w:rsid w:val="00243572"/>
    <w:rsid w:val="00243C2D"/>
    <w:rsid w:val="00243E7F"/>
    <w:rsid w:val="002472A7"/>
    <w:rsid w:val="0025005E"/>
    <w:rsid w:val="002514F8"/>
    <w:rsid w:val="002542A1"/>
    <w:rsid w:val="00256403"/>
    <w:rsid w:val="002676ED"/>
    <w:rsid w:val="002803CB"/>
    <w:rsid w:val="00280E21"/>
    <w:rsid w:val="00284857"/>
    <w:rsid w:val="0028752D"/>
    <w:rsid w:val="0029081B"/>
    <w:rsid w:val="00290EB7"/>
    <w:rsid w:val="002919D0"/>
    <w:rsid w:val="00296603"/>
    <w:rsid w:val="002A12EB"/>
    <w:rsid w:val="002B014D"/>
    <w:rsid w:val="002B21A1"/>
    <w:rsid w:val="002B7F29"/>
    <w:rsid w:val="002C71BF"/>
    <w:rsid w:val="002D0A52"/>
    <w:rsid w:val="002D70A1"/>
    <w:rsid w:val="002E2BD7"/>
    <w:rsid w:val="002E3C36"/>
    <w:rsid w:val="002E6C49"/>
    <w:rsid w:val="002F6DCE"/>
    <w:rsid w:val="00301F57"/>
    <w:rsid w:val="00311305"/>
    <w:rsid w:val="003141F2"/>
    <w:rsid w:val="0031487C"/>
    <w:rsid w:val="0033084A"/>
    <w:rsid w:val="003317F5"/>
    <w:rsid w:val="00332E4A"/>
    <w:rsid w:val="00342A32"/>
    <w:rsid w:val="00345AF4"/>
    <w:rsid w:val="003610A3"/>
    <w:rsid w:val="00361FF5"/>
    <w:rsid w:val="00364110"/>
    <w:rsid w:val="003643FE"/>
    <w:rsid w:val="00365507"/>
    <w:rsid w:val="0037239E"/>
    <w:rsid w:val="00372ED0"/>
    <w:rsid w:val="00376C07"/>
    <w:rsid w:val="00380B20"/>
    <w:rsid w:val="00397429"/>
    <w:rsid w:val="003A0F0B"/>
    <w:rsid w:val="003A179D"/>
    <w:rsid w:val="003A4D84"/>
    <w:rsid w:val="003A4FDD"/>
    <w:rsid w:val="003A518D"/>
    <w:rsid w:val="003B3287"/>
    <w:rsid w:val="003B7FDE"/>
    <w:rsid w:val="003C23F3"/>
    <w:rsid w:val="003C2966"/>
    <w:rsid w:val="003C51E6"/>
    <w:rsid w:val="003D1255"/>
    <w:rsid w:val="003D482E"/>
    <w:rsid w:val="003D526C"/>
    <w:rsid w:val="003E23B2"/>
    <w:rsid w:val="003F0C91"/>
    <w:rsid w:val="003F27F9"/>
    <w:rsid w:val="004078A1"/>
    <w:rsid w:val="004145B5"/>
    <w:rsid w:val="00415E2B"/>
    <w:rsid w:val="00421B1B"/>
    <w:rsid w:val="00435BC2"/>
    <w:rsid w:val="0044184F"/>
    <w:rsid w:val="00442590"/>
    <w:rsid w:val="004539F8"/>
    <w:rsid w:val="0045438A"/>
    <w:rsid w:val="004565F1"/>
    <w:rsid w:val="0045764B"/>
    <w:rsid w:val="00461AC7"/>
    <w:rsid w:val="00461D6B"/>
    <w:rsid w:val="004702CF"/>
    <w:rsid w:val="00471B5C"/>
    <w:rsid w:val="00473ABF"/>
    <w:rsid w:val="00480BF7"/>
    <w:rsid w:val="00485014"/>
    <w:rsid w:val="00490AAF"/>
    <w:rsid w:val="004913BB"/>
    <w:rsid w:val="0049371B"/>
    <w:rsid w:val="00494CDC"/>
    <w:rsid w:val="004A0B60"/>
    <w:rsid w:val="004A7CF9"/>
    <w:rsid w:val="004B14FD"/>
    <w:rsid w:val="004B3A5F"/>
    <w:rsid w:val="004B3FC9"/>
    <w:rsid w:val="004C0DB0"/>
    <w:rsid w:val="004C4991"/>
    <w:rsid w:val="004D1EC9"/>
    <w:rsid w:val="004D442D"/>
    <w:rsid w:val="004D68D0"/>
    <w:rsid w:val="004D705F"/>
    <w:rsid w:val="004E1F06"/>
    <w:rsid w:val="004E511D"/>
    <w:rsid w:val="004E6AC7"/>
    <w:rsid w:val="004F059D"/>
    <w:rsid w:val="004F27D7"/>
    <w:rsid w:val="004F5E4F"/>
    <w:rsid w:val="00502259"/>
    <w:rsid w:val="00502654"/>
    <w:rsid w:val="005112CA"/>
    <w:rsid w:val="00512B2B"/>
    <w:rsid w:val="00516459"/>
    <w:rsid w:val="005230EF"/>
    <w:rsid w:val="005239BA"/>
    <w:rsid w:val="00526F68"/>
    <w:rsid w:val="0053099B"/>
    <w:rsid w:val="005343A4"/>
    <w:rsid w:val="00535E06"/>
    <w:rsid w:val="00536F26"/>
    <w:rsid w:val="00540A8F"/>
    <w:rsid w:val="00544884"/>
    <w:rsid w:val="005517F8"/>
    <w:rsid w:val="0055528C"/>
    <w:rsid w:val="00555F2B"/>
    <w:rsid w:val="005655E2"/>
    <w:rsid w:val="0057282D"/>
    <w:rsid w:val="005749E3"/>
    <w:rsid w:val="005820A2"/>
    <w:rsid w:val="00596EE3"/>
    <w:rsid w:val="005A0CAA"/>
    <w:rsid w:val="005A399B"/>
    <w:rsid w:val="005A532E"/>
    <w:rsid w:val="005A74ED"/>
    <w:rsid w:val="005B1129"/>
    <w:rsid w:val="005B154F"/>
    <w:rsid w:val="005B4135"/>
    <w:rsid w:val="005B7D4B"/>
    <w:rsid w:val="005C273E"/>
    <w:rsid w:val="005C48D0"/>
    <w:rsid w:val="005C7D0A"/>
    <w:rsid w:val="005D229C"/>
    <w:rsid w:val="005D63BC"/>
    <w:rsid w:val="005E1885"/>
    <w:rsid w:val="005E2971"/>
    <w:rsid w:val="005E5D27"/>
    <w:rsid w:val="005F1F55"/>
    <w:rsid w:val="005F504B"/>
    <w:rsid w:val="005F7CD1"/>
    <w:rsid w:val="0060290C"/>
    <w:rsid w:val="0061063D"/>
    <w:rsid w:val="006109F6"/>
    <w:rsid w:val="0061310E"/>
    <w:rsid w:val="0061377C"/>
    <w:rsid w:val="00614791"/>
    <w:rsid w:val="00614E3E"/>
    <w:rsid w:val="00617093"/>
    <w:rsid w:val="00617505"/>
    <w:rsid w:val="00624C13"/>
    <w:rsid w:val="00625AD1"/>
    <w:rsid w:val="00626582"/>
    <w:rsid w:val="006318F1"/>
    <w:rsid w:val="00633C07"/>
    <w:rsid w:val="00636014"/>
    <w:rsid w:val="00640646"/>
    <w:rsid w:val="006419DF"/>
    <w:rsid w:val="00644F95"/>
    <w:rsid w:val="0065118B"/>
    <w:rsid w:val="00652C92"/>
    <w:rsid w:val="006562D6"/>
    <w:rsid w:val="006637D4"/>
    <w:rsid w:val="00674CFA"/>
    <w:rsid w:val="00682B26"/>
    <w:rsid w:val="00683AE3"/>
    <w:rsid w:val="006953FC"/>
    <w:rsid w:val="006A42BB"/>
    <w:rsid w:val="006A5229"/>
    <w:rsid w:val="006B6C88"/>
    <w:rsid w:val="006B740A"/>
    <w:rsid w:val="006C5A38"/>
    <w:rsid w:val="006C7B48"/>
    <w:rsid w:val="006D1CB6"/>
    <w:rsid w:val="006D2F88"/>
    <w:rsid w:val="006E03A7"/>
    <w:rsid w:val="006E7783"/>
    <w:rsid w:val="006E7E3B"/>
    <w:rsid w:val="006F071D"/>
    <w:rsid w:val="006F09EC"/>
    <w:rsid w:val="006F39AB"/>
    <w:rsid w:val="006F6D2B"/>
    <w:rsid w:val="00707FC8"/>
    <w:rsid w:val="0071385D"/>
    <w:rsid w:val="0073270F"/>
    <w:rsid w:val="00740660"/>
    <w:rsid w:val="00742C7B"/>
    <w:rsid w:val="00747271"/>
    <w:rsid w:val="007473ED"/>
    <w:rsid w:val="0075054D"/>
    <w:rsid w:val="007513FF"/>
    <w:rsid w:val="00752907"/>
    <w:rsid w:val="0076053A"/>
    <w:rsid w:val="00764CFE"/>
    <w:rsid w:val="007670A1"/>
    <w:rsid w:val="00785935"/>
    <w:rsid w:val="007866A0"/>
    <w:rsid w:val="00787071"/>
    <w:rsid w:val="00793B4D"/>
    <w:rsid w:val="00794D5B"/>
    <w:rsid w:val="00796D24"/>
    <w:rsid w:val="007A1266"/>
    <w:rsid w:val="007A2681"/>
    <w:rsid w:val="007A58BB"/>
    <w:rsid w:val="007C7F44"/>
    <w:rsid w:val="007D2877"/>
    <w:rsid w:val="007D28DF"/>
    <w:rsid w:val="007D47B5"/>
    <w:rsid w:val="007E2EA3"/>
    <w:rsid w:val="007F19BE"/>
    <w:rsid w:val="007F288D"/>
    <w:rsid w:val="007F5D3C"/>
    <w:rsid w:val="0080356D"/>
    <w:rsid w:val="00804A63"/>
    <w:rsid w:val="00807CAD"/>
    <w:rsid w:val="00813389"/>
    <w:rsid w:val="00813D77"/>
    <w:rsid w:val="00817B75"/>
    <w:rsid w:val="0082070C"/>
    <w:rsid w:val="00834413"/>
    <w:rsid w:val="00834E41"/>
    <w:rsid w:val="00836BC8"/>
    <w:rsid w:val="00837104"/>
    <w:rsid w:val="008427DD"/>
    <w:rsid w:val="00847B96"/>
    <w:rsid w:val="00853B08"/>
    <w:rsid w:val="00853B52"/>
    <w:rsid w:val="00856B9E"/>
    <w:rsid w:val="008572B8"/>
    <w:rsid w:val="00861E03"/>
    <w:rsid w:val="008752FF"/>
    <w:rsid w:val="00875E4D"/>
    <w:rsid w:val="008806C9"/>
    <w:rsid w:val="00880D78"/>
    <w:rsid w:val="00883768"/>
    <w:rsid w:val="00883C86"/>
    <w:rsid w:val="00884240"/>
    <w:rsid w:val="00886749"/>
    <w:rsid w:val="00887403"/>
    <w:rsid w:val="00897756"/>
    <w:rsid w:val="008A511F"/>
    <w:rsid w:val="008A74B9"/>
    <w:rsid w:val="008B3B0F"/>
    <w:rsid w:val="008B7E6D"/>
    <w:rsid w:val="008C0FC6"/>
    <w:rsid w:val="008C55A6"/>
    <w:rsid w:val="008D6592"/>
    <w:rsid w:val="008E2878"/>
    <w:rsid w:val="008E4141"/>
    <w:rsid w:val="009000DB"/>
    <w:rsid w:val="00901F9F"/>
    <w:rsid w:val="00902F0C"/>
    <w:rsid w:val="0090363F"/>
    <w:rsid w:val="00911807"/>
    <w:rsid w:val="00916728"/>
    <w:rsid w:val="00917286"/>
    <w:rsid w:val="009226FB"/>
    <w:rsid w:val="00931E1E"/>
    <w:rsid w:val="00936143"/>
    <w:rsid w:val="00936799"/>
    <w:rsid w:val="0094066D"/>
    <w:rsid w:val="00940CB4"/>
    <w:rsid w:val="009422ED"/>
    <w:rsid w:val="00951034"/>
    <w:rsid w:val="00952974"/>
    <w:rsid w:val="0095496C"/>
    <w:rsid w:val="00956256"/>
    <w:rsid w:val="009577B0"/>
    <w:rsid w:val="00957862"/>
    <w:rsid w:val="00960C17"/>
    <w:rsid w:val="00962626"/>
    <w:rsid w:val="00962C19"/>
    <w:rsid w:val="0097066D"/>
    <w:rsid w:val="009718C7"/>
    <w:rsid w:val="009759BF"/>
    <w:rsid w:val="00975F2B"/>
    <w:rsid w:val="009762E2"/>
    <w:rsid w:val="00981084"/>
    <w:rsid w:val="009821DA"/>
    <w:rsid w:val="0099106F"/>
    <w:rsid w:val="009978D0"/>
    <w:rsid w:val="009A2701"/>
    <w:rsid w:val="009B1D9F"/>
    <w:rsid w:val="009B1F69"/>
    <w:rsid w:val="009C044A"/>
    <w:rsid w:val="009D1444"/>
    <w:rsid w:val="009D241D"/>
    <w:rsid w:val="009D3930"/>
    <w:rsid w:val="009D6EFE"/>
    <w:rsid w:val="009D7466"/>
    <w:rsid w:val="009D7C93"/>
    <w:rsid w:val="009E33E6"/>
    <w:rsid w:val="009E707F"/>
    <w:rsid w:val="00A00FF5"/>
    <w:rsid w:val="00A01204"/>
    <w:rsid w:val="00A05551"/>
    <w:rsid w:val="00A13C89"/>
    <w:rsid w:val="00A15311"/>
    <w:rsid w:val="00A205E3"/>
    <w:rsid w:val="00A2087E"/>
    <w:rsid w:val="00A22280"/>
    <w:rsid w:val="00A22774"/>
    <w:rsid w:val="00A24573"/>
    <w:rsid w:val="00A26FB3"/>
    <w:rsid w:val="00A30CA5"/>
    <w:rsid w:val="00A400B9"/>
    <w:rsid w:val="00A41646"/>
    <w:rsid w:val="00A44920"/>
    <w:rsid w:val="00A462A8"/>
    <w:rsid w:val="00A46681"/>
    <w:rsid w:val="00A46960"/>
    <w:rsid w:val="00A54FED"/>
    <w:rsid w:val="00A56651"/>
    <w:rsid w:val="00A6245F"/>
    <w:rsid w:val="00A649EC"/>
    <w:rsid w:val="00A7306E"/>
    <w:rsid w:val="00A761E9"/>
    <w:rsid w:val="00A803E0"/>
    <w:rsid w:val="00A81F92"/>
    <w:rsid w:val="00A82C19"/>
    <w:rsid w:val="00A83300"/>
    <w:rsid w:val="00A87C09"/>
    <w:rsid w:val="00A97939"/>
    <w:rsid w:val="00A97F27"/>
    <w:rsid w:val="00AA1F5E"/>
    <w:rsid w:val="00AA553D"/>
    <w:rsid w:val="00AB093B"/>
    <w:rsid w:val="00AB26F3"/>
    <w:rsid w:val="00AC45EC"/>
    <w:rsid w:val="00AC5F41"/>
    <w:rsid w:val="00AD51D6"/>
    <w:rsid w:val="00AD5211"/>
    <w:rsid w:val="00AD77ED"/>
    <w:rsid w:val="00AD7AD7"/>
    <w:rsid w:val="00AE3407"/>
    <w:rsid w:val="00AE3A78"/>
    <w:rsid w:val="00AE6AF2"/>
    <w:rsid w:val="00AF31C3"/>
    <w:rsid w:val="00B03ED5"/>
    <w:rsid w:val="00B072D5"/>
    <w:rsid w:val="00B1449A"/>
    <w:rsid w:val="00B1717F"/>
    <w:rsid w:val="00B21050"/>
    <w:rsid w:val="00B3078B"/>
    <w:rsid w:val="00B329AF"/>
    <w:rsid w:val="00B43E8E"/>
    <w:rsid w:val="00B65E7A"/>
    <w:rsid w:val="00B66641"/>
    <w:rsid w:val="00B707D7"/>
    <w:rsid w:val="00B70FEF"/>
    <w:rsid w:val="00B723A7"/>
    <w:rsid w:val="00B74439"/>
    <w:rsid w:val="00B8157E"/>
    <w:rsid w:val="00B819DF"/>
    <w:rsid w:val="00B87521"/>
    <w:rsid w:val="00B9655E"/>
    <w:rsid w:val="00BA2E76"/>
    <w:rsid w:val="00BA46F8"/>
    <w:rsid w:val="00BA7A9F"/>
    <w:rsid w:val="00BB0D27"/>
    <w:rsid w:val="00BB2ECE"/>
    <w:rsid w:val="00BC0C55"/>
    <w:rsid w:val="00BD438A"/>
    <w:rsid w:val="00BE1D1E"/>
    <w:rsid w:val="00BE29EA"/>
    <w:rsid w:val="00BF1507"/>
    <w:rsid w:val="00BF3118"/>
    <w:rsid w:val="00BF4943"/>
    <w:rsid w:val="00C03A3F"/>
    <w:rsid w:val="00C07E91"/>
    <w:rsid w:val="00C12453"/>
    <w:rsid w:val="00C136B4"/>
    <w:rsid w:val="00C1504D"/>
    <w:rsid w:val="00C201A9"/>
    <w:rsid w:val="00C21250"/>
    <w:rsid w:val="00C2361B"/>
    <w:rsid w:val="00C30F62"/>
    <w:rsid w:val="00C30FC6"/>
    <w:rsid w:val="00C34AA2"/>
    <w:rsid w:val="00C537C2"/>
    <w:rsid w:val="00C572FA"/>
    <w:rsid w:val="00C57910"/>
    <w:rsid w:val="00C606F0"/>
    <w:rsid w:val="00C638B6"/>
    <w:rsid w:val="00C746BD"/>
    <w:rsid w:val="00C75A54"/>
    <w:rsid w:val="00C76EB4"/>
    <w:rsid w:val="00C80C84"/>
    <w:rsid w:val="00C94ADA"/>
    <w:rsid w:val="00CA1DD6"/>
    <w:rsid w:val="00CA23E1"/>
    <w:rsid w:val="00CA5446"/>
    <w:rsid w:val="00CA5D3E"/>
    <w:rsid w:val="00CA6320"/>
    <w:rsid w:val="00CC24B5"/>
    <w:rsid w:val="00CC4A54"/>
    <w:rsid w:val="00CD7451"/>
    <w:rsid w:val="00CE22E0"/>
    <w:rsid w:val="00CE6FD6"/>
    <w:rsid w:val="00CE727B"/>
    <w:rsid w:val="00CF28F9"/>
    <w:rsid w:val="00D06437"/>
    <w:rsid w:val="00D159D3"/>
    <w:rsid w:val="00D22455"/>
    <w:rsid w:val="00D26484"/>
    <w:rsid w:val="00D27961"/>
    <w:rsid w:val="00D27CCD"/>
    <w:rsid w:val="00D315C2"/>
    <w:rsid w:val="00D31C17"/>
    <w:rsid w:val="00D35851"/>
    <w:rsid w:val="00D37E73"/>
    <w:rsid w:val="00D443AB"/>
    <w:rsid w:val="00D4491D"/>
    <w:rsid w:val="00D454DD"/>
    <w:rsid w:val="00D477C4"/>
    <w:rsid w:val="00D65114"/>
    <w:rsid w:val="00D67BA2"/>
    <w:rsid w:val="00D707C1"/>
    <w:rsid w:val="00D73B56"/>
    <w:rsid w:val="00D84FD8"/>
    <w:rsid w:val="00D94CD2"/>
    <w:rsid w:val="00D95962"/>
    <w:rsid w:val="00DA2125"/>
    <w:rsid w:val="00DA3B1A"/>
    <w:rsid w:val="00DA63D5"/>
    <w:rsid w:val="00DA7390"/>
    <w:rsid w:val="00DB1A0B"/>
    <w:rsid w:val="00DB21F7"/>
    <w:rsid w:val="00DC4408"/>
    <w:rsid w:val="00DC4B40"/>
    <w:rsid w:val="00DC71AF"/>
    <w:rsid w:val="00DD6FAA"/>
    <w:rsid w:val="00DF2598"/>
    <w:rsid w:val="00DF3B8E"/>
    <w:rsid w:val="00E052FB"/>
    <w:rsid w:val="00E10359"/>
    <w:rsid w:val="00E14573"/>
    <w:rsid w:val="00E15343"/>
    <w:rsid w:val="00E168CD"/>
    <w:rsid w:val="00E21910"/>
    <w:rsid w:val="00E31BF6"/>
    <w:rsid w:val="00E34A31"/>
    <w:rsid w:val="00E364BA"/>
    <w:rsid w:val="00E43E94"/>
    <w:rsid w:val="00E452D3"/>
    <w:rsid w:val="00E55291"/>
    <w:rsid w:val="00E55A78"/>
    <w:rsid w:val="00E647AF"/>
    <w:rsid w:val="00E74542"/>
    <w:rsid w:val="00E84171"/>
    <w:rsid w:val="00E8499F"/>
    <w:rsid w:val="00E9310F"/>
    <w:rsid w:val="00E952E3"/>
    <w:rsid w:val="00E96E96"/>
    <w:rsid w:val="00EA00A5"/>
    <w:rsid w:val="00EA4001"/>
    <w:rsid w:val="00EA4DB7"/>
    <w:rsid w:val="00EB3E57"/>
    <w:rsid w:val="00EB5EED"/>
    <w:rsid w:val="00EB7251"/>
    <w:rsid w:val="00EB7DBC"/>
    <w:rsid w:val="00EC17B8"/>
    <w:rsid w:val="00EC4166"/>
    <w:rsid w:val="00EC5FF4"/>
    <w:rsid w:val="00ED0569"/>
    <w:rsid w:val="00ED4700"/>
    <w:rsid w:val="00EF685D"/>
    <w:rsid w:val="00F00620"/>
    <w:rsid w:val="00F02558"/>
    <w:rsid w:val="00F041E4"/>
    <w:rsid w:val="00F04E46"/>
    <w:rsid w:val="00F06607"/>
    <w:rsid w:val="00F1632A"/>
    <w:rsid w:val="00F22D8C"/>
    <w:rsid w:val="00F22FF7"/>
    <w:rsid w:val="00F26A37"/>
    <w:rsid w:val="00F3168C"/>
    <w:rsid w:val="00F4085C"/>
    <w:rsid w:val="00F43207"/>
    <w:rsid w:val="00F44227"/>
    <w:rsid w:val="00F44F49"/>
    <w:rsid w:val="00F5122D"/>
    <w:rsid w:val="00F547FC"/>
    <w:rsid w:val="00F61CF8"/>
    <w:rsid w:val="00F63270"/>
    <w:rsid w:val="00F63CC4"/>
    <w:rsid w:val="00F6709D"/>
    <w:rsid w:val="00F7535E"/>
    <w:rsid w:val="00F90ED3"/>
    <w:rsid w:val="00F928EE"/>
    <w:rsid w:val="00F93C4A"/>
    <w:rsid w:val="00FB201C"/>
    <w:rsid w:val="00FB6876"/>
    <w:rsid w:val="00FC040C"/>
    <w:rsid w:val="00FC1080"/>
    <w:rsid w:val="00FC2AAC"/>
    <w:rsid w:val="00FC2BAC"/>
    <w:rsid w:val="00FC55BC"/>
    <w:rsid w:val="00FD24D4"/>
    <w:rsid w:val="00FD5798"/>
    <w:rsid w:val="00FD618F"/>
    <w:rsid w:val="00FD7AD7"/>
    <w:rsid w:val="00FF4188"/>
    <w:rsid w:val="00FF56C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D658D7"/>
  <w15:docId w15:val="{2F477383-CDE5-4EA2-A65F-2DF4DF4D1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nl-NL"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1" w:unhideWhenUsed="1" w:qFormat="1"/>
    <w:lsdException w:name="heading 3" w:uiPriority="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1D0A14"/>
  </w:style>
  <w:style w:type="paragraph" w:styleId="Kop1">
    <w:name w:val="heading 1"/>
    <w:basedOn w:val="Standaard"/>
    <w:next w:val="Standaard"/>
    <w:link w:val="Kop1Char"/>
    <w:uiPriority w:val="1"/>
    <w:qFormat/>
    <w:rsid w:val="00707FC8"/>
    <w:pPr>
      <w:keepNext/>
      <w:numPr>
        <w:numId w:val="1"/>
      </w:numPr>
      <w:spacing w:before="360" w:after="480"/>
      <w:ind w:left="357" w:hanging="357"/>
      <w:outlineLvl w:val="0"/>
    </w:pPr>
    <w:rPr>
      <w:rFonts w:eastAsiaTheme="majorEastAsia" w:cstheme="majorBidi"/>
      <w:b/>
      <w:bCs/>
      <w:color w:val="1728A9"/>
      <w:kern w:val="32"/>
      <w:sz w:val="48"/>
      <w:szCs w:val="32"/>
    </w:rPr>
  </w:style>
  <w:style w:type="paragraph" w:styleId="Kop2">
    <w:name w:val="heading 2"/>
    <w:basedOn w:val="Standaard"/>
    <w:next w:val="Standaard"/>
    <w:link w:val="Kop2Char"/>
    <w:uiPriority w:val="1"/>
    <w:qFormat/>
    <w:rsid w:val="00EF685D"/>
    <w:pPr>
      <w:keepNext/>
      <w:numPr>
        <w:ilvl w:val="1"/>
        <w:numId w:val="1"/>
      </w:numPr>
      <w:spacing w:before="240" w:after="60"/>
      <w:ind w:left="0" w:firstLine="0"/>
      <w:outlineLvl w:val="1"/>
    </w:pPr>
    <w:rPr>
      <w:rFonts w:eastAsiaTheme="majorEastAsia" w:cstheme="majorBidi"/>
      <w:b/>
      <w:bCs/>
      <w:iCs/>
      <w:color w:val="1728A9"/>
      <w:sz w:val="36"/>
      <w:szCs w:val="28"/>
    </w:rPr>
  </w:style>
  <w:style w:type="paragraph" w:styleId="Kop3">
    <w:name w:val="heading 3"/>
    <w:basedOn w:val="Standaard"/>
    <w:next w:val="Standaard"/>
    <w:link w:val="Kop3Char"/>
    <w:uiPriority w:val="1"/>
    <w:qFormat/>
    <w:rsid w:val="008572B8"/>
    <w:pPr>
      <w:keepNext/>
      <w:numPr>
        <w:ilvl w:val="2"/>
        <w:numId w:val="1"/>
      </w:numPr>
      <w:spacing w:before="240" w:after="60"/>
      <w:ind w:left="720"/>
      <w:outlineLvl w:val="2"/>
    </w:pPr>
    <w:rPr>
      <w:rFonts w:eastAsiaTheme="majorEastAsia" w:cstheme="majorBidi"/>
      <w:b/>
      <w:bCs/>
      <w:color w:val="1728A9"/>
      <w:sz w:val="28"/>
      <w:szCs w:val="26"/>
    </w:rPr>
  </w:style>
  <w:style w:type="paragraph" w:styleId="Kop4">
    <w:name w:val="heading 4"/>
    <w:basedOn w:val="Standaard"/>
    <w:next w:val="Standaard"/>
    <w:link w:val="Kop4Char"/>
    <w:uiPriority w:val="9"/>
    <w:qFormat/>
    <w:rsid w:val="00DF2598"/>
    <w:pPr>
      <w:keepNext/>
      <w:numPr>
        <w:ilvl w:val="3"/>
        <w:numId w:val="1"/>
      </w:numPr>
      <w:spacing w:before="240" w:after="60"/>
      <w:outlineLvl w:val="3"/>
    </w:pPr>
    <w:rPr>
      <w:rFonts w:eastAsiaTheme="minorEastAsia" w:cstheme="minorBidi"/>
      <w:b/>
      <w:bCs/>
      <w:szCs w:val="28"/>
    </w:rPr>
  </w:style>
  <w:style w:type="paragraph" w:styleId="Kop5">
    <w:name w:val="heading 5"/>
    <w:basedOn w:val="Standaard"/>
    <w:next w:val="Standaard"/>
    <w:link w:val="Kop5Char"/>
    <w:uiPriority w:val="9"/>
    <w:unhideWhenUsed/>
    <w:qFormat/>
    <w:rsid w:val="00DF2598"/>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Kop6">
    <w:name w:val="heading 6"/>
    <w:basedOn w:val="Standaard"/>
    <w:next w:val="Standaard"/>
    <w:link w:val="Kop6Char"/>
    <w:uiPriority w:val="9"/>
    <w:unhideWhenUsed/>
    <w:qFormat/>
    <w:rsid w:val="00DF2598"/>
    <w:pPr>
      <w:numPr>
        <w:ilvl w:val="5"/>
        <w:numId w:val="1"/>
      </w:numPr>
      <w:spacing w:before="240" w:after="60"/>
      <w:outlineLvl w:val="5"/>
    </w:pPr>
    <w:rPr>
      <w:rFonts w:asciiTheme="minorHAnsi" w:eastAsiaTheme="minorEastAsia" w:hAnsiTheme="minorHAnsi" w:cstheme="minorBidi"/>
      <w:b/>
      <w:bCs/>
      <w:sz w:val="22"/>
    </w:rPr>
  </w:style>
  <w:style w:type="paragraph" w:styleId="Kop7">
    <w:name w:val="heading 7"/>
    <w:basedOn w:val="Standaard"/>
    <w:next w:val="Standaard"/>
    <w:link w:val="Kop7Char"/>
    <w:uiPriority w:val="9"/>
    <w:unhideWhenUsed/>
    <w:qFormat/>
    <w:rsid w:val="00DF2598"/>
    <w:pPr>
      <w:numPr>
        <w:ilvl w:val="6"/>
        <w:numId w:val="1"/>
      </w:numPr>
      <w:spacing w:before="240" w:after="60"/>
      <w:outlineLvl w:val="6"/>
    </w:pPr>
    <w:rPr>
      <w:rFonts w:asciiTheme="minorHAnsi" w:eastAsiaTheme="minorEastAsia" w:hAnsiTheme="minorHAnsi" w:cstheme="minorBidi"/>
      <w:sz w:val="24"/>
      <w:szCs w:val="24"/>
    </w:rPr>
  </w:style>
  <w:style w:type="paragraph" w:styleId="Kop8">
    <w:name w:val="heading 8"/>
    <w:basedOn w:val="Standaard"/>
    <w:next w:val="Standaard"/>
    <w:link w:val="Kop8Char"/>
    <w:uiPriority w:val="9"/>
    <w:unhideWhenUsed/>
    <w:qFormat/>
    <w:rsid w:val="00DF2598"/>
    <w:pPr>
      <w:numPr>
        <w:ilvl w:val="7"/>
        <w:numId w:val="1"/>
      </w:numPr>
      <w:spacing w:before="240" w:after="60"/>
      <w:outlineLvl w:val="7"/>
    </w:pPr>
    <w:rPr>
      <w:rFonts w:asciiTheme="minorHAnsi" w:eastAsiaTheme="minorEastAsia" w:hAnsiTheme="minorHAnsi" w:cstheme="minorBidi"/>
      <w:i/>
      <w:iCs/>
      <w:sz w:val="24"/>
      <w:szCs w:val="24"/>
    </w:rPr>
  </w:style>
  <w:style w:type="paragraph" w:styleId="Kop9">
    <w:name w:val="heading 9"/>
    <w:basedOn w:val="Standaard"/>
    <w:next w:val="Standaard"/>
    <w:link w:val="Kop9Char"/>
    <w:uiPriority w:val="9"/>
    <w:unhideWhenUsed/>
    <w:qFormat/>
    <w:rsid w:val="00DF2598"/>
    <w:pPr>
      <w:numPr>
        <w:ilvl w:val="8"/>
        <w:numId w:val="1"/>
      </w:numPr>
      <w:spacing w:before="240" w:after="60"/>
      <w:outlineLvl w:val="8"/>
    </w:pPr>
    <w:rPr>
      <w:rFonts w:asciiTheme="majorHAnsi" w:eastAsiaTheme="majorEastAsia" w:hAnsiTheme="majorHAnsi" w:cstheme="majorBidi"/>
      <w:sz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link w:val="GeenafstandChar"/>
    <w:uiPriority w:val="1"/>
    <w:qFormat/>
    <w:rsid w:val="00A97F27"/>
  </w:style>
  <w:style w:type="character" w:customStyle="1" w:styleId="Kop1Char">
    <w:name w:val="Kop 1 Char"/>
    <w:basedOn w:val="Standaardalinea-lettertype"/>
    <w:link w:val="Kop1"/>
    <w:uiPriority w:val="9"/>
    <w:rsid w:val="00707FC8"/>
    <w:rPr>
      <w:rFonts w:eastAsiaTheme="majorEastAsia" w:cstheme="majorBidi"/>
      <w:b/>
      <w:bCs/>
      <w:color w:val="1728A9"/>
      <w:kern w:val="32"/>
      <w:sz w:val="48"/>
      <w:szCs w:val="32"/>
    </w:rPr>
  </w:style>
  <w:style w:type="character" w:customStyle="1" w:styleId="Kop2Char">
    <w:name w:val="Kop 2 Char"/>
    <w:basedOn w:val="Standaardalinea-lettertype"/>
    <w:link w:val="Kop2"/>
    <w:uiPriority w:val="9"/>
    <w:rsid w:val="00EF685D"/>
    <w:rPr>
      <w:rFonts w:eastAsiaTheme="majorEastAsia" w:cstheme="majorBidi"/>
      <w:b/>
      <w:bCs/>
      <w:iCs/>
      <w:color w:val="1728A9"/>
      <w:sz w:val="36"/>
      <w:szCs w:val="28"/>
    </w:rPr>
  </w:style>
  <w:style w:type="paragraph" w:styleId="Titel">
    <w:name w:val="Title"/>
    <w:basedOn w:val="Standaard"/>
    <w:next w:val="Standaard"/>
    <w:link w:val="TitelChar"/>
    <w:uiPriority w:val="10"/>
    <w:qFormat/>
    <w:rsid w:val="0031487C"/>
    <w:pPr>
      <w:spacing w:after="480"/>
      <w:outlineLvl w:val="0"/>
    </w:pPr>
    <w:rPr>
      <w:rFonts w:eastAsiaTheme="majorEastAsia" w:cstheme="majorBidi"/>
      <w:b/>
      <w:bCs/>
      <w:color w:val="1728A9"/>
      <w:kern w:val="28"/>
      <w:sz w:val="48"/>
      <w:szCs w:val="32"/>
    </w:rPr>
  </w:style>
  <w:style w:type="character" w:customStyle="1" w:styleId="TitelChar">
    <w:name w:val="Titel Char"/>
    <w:basedOn w:val="Standaardalinea-lettertype"/>
    <w:link w:val="Titel"/>
    <w:uiPriority w:val="10"/>
    <w:rsid w:val="0031487C"/>
    <w:rPr>
      <w:rFonts w:eastAsiaTheme="majorEastAsia" w:cstheme="majorBidi"/>
      <w:b/>
      <w:bCs/>
      <w:color w:val="1728A9"/>
      <w:kern w:val="28"/>
      <w:sz w:val="48"/>
      <w:szCs w:val="32"/>
    </w:rPr>
  </w:style>
  <w:style w:type="paragraph" w:styleId="Ondertitel">
    <w:name w:val="Subtitle"/>
    <w:basedOn w:val="Standaard"/>
    <w:next w:val="Standaard"/>
    <w:link w:val="OndertitelChar"/>
    <w:uiPriority w:val="11"/>
    <w:qFormat/>
    <w:rsid w:val="008D6592"/>
    <w:pPr>
      <w:spacing w:after="60"/>
      <w:outlineLvl w:val="1"/>
    </w:pPr>
    <w:rPr>
      <w:rFonts w:eastAsiaTheme="majorEastAsia" w:cstheme="majorBidi"/>
      <w:b/>
      <w:color w:val="1728A9"/>
      <w:sz w:val="36"/>
      <w:szCs w:val="24"/>
    </w:rPr>
  </w:style>
  <w:style w:type="character" w:customStyle="1" w:styleId="OndertitelChar">
    <w:name w:val="Ondertitel Char"/>
    <w:basedOn w:val="Standaardalinea-lettertype"/>
    <w:link w:val="Ondertitel"/>
    <w:uiPriority w:val="11"/>
    <w:rsid w:val="008D6592"/>
    <w:rPr>
      <w:rFonts w:eastAsiaTheme="majorEastAsia" w:cstheme="majorBidi"/>
      <w:b/>
      <w:color w:val="1728A9"/>
      <w:sz w:val="36"/>
      <w:szCs w:val="24"/>
    </w:rPr>
  </w:style>
  <w:style w:type="character" w:customStyle="1" w:styleId="Kop3Char">
    <w:name w:val="Kop 3 Char"/>
    <w:basedOn w:val="Standaardalinea-lettertype"/>
    <w:link w:val="Kop3"/>
    <w:uiPriority w:val="9"/>
    <w:rsid w:val="008572B8"/>
    <w:rPr>
      <w:rFonts w:eastAsiaTheme="majorEastAsia" w:cstheme="majorBidi"/>
      <w:b/>
      <w:bCs/>
      <w:color w:val="1728A9"/>
      <w:sz w:val="28"/>
      <w:szCs w:val="26"/>
    </w:rPr>
  </w:style>
  <w:style w:type="character" w:customStyle="1" w:styleId="Kop4Char">
    <w:name w:val="Kop 4 Char"/>
    <w:basedOn w:val="Standaardalinea-lettertype"/>
    <w:link w:val="Kop4"/>
    <w:uiPriority w:val="9"/>
    <w:rsid w:val="00DF2598"/>
    <w:rPr>
      <w:rFonts w:eastAsiaTheme="minorEastAsia" w:cstheme="minorBidi"/>
      <w:b/>
      <w:bCs/>
      <w:szCs w:val="28"/>
    </w:rPr>
  </w:style>
  <w:style w:type="character" w:customStyle="1" w:styleId="Kop5Char">
    <w:name w:val="Kop 5 Char"/>
    <w:basedOn w:val="Standaardalinea-lettertype"/>
    <w:link w:val="Kop5"/>
    <w:uiPriority w:val="9"/>
    <w:semiHidden/>
    <w:rsid w:val="00DF2598"/>
    <w:rPr>
      <w:rFonts w:asciiTheme="minorHAnsi" w:eastAsiaTheme="minorEastAsia" w:hAnsiTheme="minorHAnsi" w:cstheme="minorBidi"/>
      <w:b/>
      <w:bCs/>
      <w:i/>
      <w:iCs/>
      <w:sz w:val="26"/>
      <w:szCs w:val="26"/>
    </w:rPr>
  </w:style>
  <w:style w:type="character" w:customStyle="1" w:styleId="Kop6Char">
    <w:name w:val="Kop 6 Char"/>
    <w:basedOn w:val="Standaardalinea-lettertype"/>
    <w:link w:val="Kop6"/>
    <w:uiPriority w:val="9"/>
    <w:semiHidden/>
    <w:rsid w:val="00DF2598"/>
    <w:rPr>
      <w:rFonts w:asciiTheme="minorHAnsi" w:eastAsiaTheme="minorEastAsia" w:hAnsiTheme="minorHAnsi" w:cstheme="minorBidi"/>
      <w:b/>
      <w:bCs/>
      <w:sz w:val="22"/>
    </w:rPr>
  </w:style>
  <w:style w:type="character" w:customStyle="1" w:styleId="Kop7Char">
    <w:name w:val="Kop 7 Char"/>
    <w:basedOn w:val="Standaardalinea-lettertype"/>
    <w:link w:val="Kop7"/>
    <w:uiPriority w:val="9"/>
    <w:semiHidden/>
    <w:rsid w:val="00DF2598"/>
    <w:rPr>
      <w:rFonts w:asciiTheme="minorHAnsi" w:eastAsiaTheme="minorEastAsia" w:hAnsiTheme="minorHAnsi" w:cstheme="minorBidi"/>
      <w:sz w:val="24"/>
      <w:szCs w:val="24"/>
    </w:rPr>
  </w:style>
  <w:style w:type="character" w:customStyle="1" w:styleId="Kop8Char">
    <w:name w:val="Kop 8 Char"/>
    <w:basedOn w:val="Standaardalinea-lettertype"/>
    <w:link w:val="Kop8"/>
    <w:uiPriority w:val="9"/>
    <w:semiHidden/>
    <w:rsid w:val="00DF2598"/>
    <w:rPr>
      <w:rFonts w:asciiTheme="minorHAnsi" w:eastAsiaTheme="minorEastAsia" w:hAnsiTheme="minorHAnsi" w:cstheme="minorBidi"/>
      <w:i/>
      <w:iCs/>
      <w:sz w:val="24"/>
      <w:szCs w:val="24"/>
    </w:rPr>
  </w:style>
  <w:style w:type="character" w:customStyle="1" w:styleId="Kop9Char">
    <w:name w:val="Kop 9 Char"/>
    <w:basedOn w:val="Standaardalinea-lettertype"/>
    <w:link w:val="Kop9"/>
    <w:uiPriority w:val="9"/>
    <w:semiHidden/>
    <w:rsid w:val="00DF2598"/>
    <w:rPr>
      <w:rFonts w:asciiTheme="majorHAnsi" w:eastAsiaTheme="majorEastAsia" w:hAnsiTheme="majorHAnsi" w:cstheme="majorBidi"/>
      <w:sz w:val="22"/>
    </w:rPr>
  </w:style>
  <w:style w:type="character" w:customStyle="1" w:styleId="GeenafstandChar">
    <w:name w:val="Geen afstand Char"/>
    <w:basedOn w:val="Standaardalinea-lettertype"/>
    <w:link w:val="Geenafstand"/>
    <w:uiPriority w:val="1"/>
    <w:rsid w:val="00A97F27"/>
  </w:style>
  <w:style w:type="paragraph" w:styleId="Koptekst">
    <w:name w:val="header"/>
    <w:basedOn w:val="Standaard"/>
    <w:link w:val="KoptekstChar"/>
    <w:uiPriority w:val="99"/>
    <w:unhideWhenUsed/>
    <w:rsid w:val="0003449B"/>
    <w:pPr>
      <w:tabs>
        <w:tab w:val="center" w:pos="4536"/>
        <w:tab w:val="right" w:pos="9072"/>
      </w:tabs>
    </w:pPr>
  </w:style>
  <w:style w:type="character" w:customStyle="1" w:styleId="KoptekstChar">
    <w:name w:val="Koptekst Char"/>
    <w:basedOn w:val="Standaardalinea-lettertype"/>
    <w:link w:val="Koptekst"/>
    <w:uiPriority w:val="99"/>
    <w:rsid w:val="0003449B"/>
    <w:rPr>
      <w:rFonts w:ascii="Verdana" w:hAnsi="Verdana"/>
      <w:sz w:val="18"/>
      <w:szCs w:val="22"/>
    </w:rPr>
  </w:style>
  <w:style w:type="paragraph" w:styleId="Voettekst">
    <w:name w:val="footer"/>
    <w:basedOn w:val="Standaard"/>
    <w:link w:val="VoettekstChar"/>
    <w:uiPriority w:val="99"/>
    <w:unhideWhenUsed/>
    <w:rsid w:val="0003449B"/>
    <w:pPr>
      <w:tabs>
        <w:tab w:val="center" w:pos="4536"/>
        <w:tab w:val="right" w:pos="9072"/>
      </w:tabs>
    </w:pPr>
  </w:style>
  <w:style w:type="character" w:customStyle="1" w:styleId="VoettekstChar">
    <w:name w:val="Voettekst Char"/>
    <w:basedOn w:val="Standaardalinea-lettertype"/>
    <w:link w:val="Voettekst"/>
    <w:uiPriority w:val="99"/>
    <w:rsid w:val="0003449B"/>
    <w:rPr>
      <w:rFonts w:ascii="Verdana" w:hAnsi="Verdana"/>
      <w:sz w:val="18"/>
      <w:szCs w:val="22"/>
    </w:rPr>
  </w:style>
  <w:style w:type="paragraph" w:styleId="Ballontekst">
    <w:name w:val="Balloon Text"/>
    <w:basedOn w:val="Standaard"/>
    <w:link w:val="BallontekstChar"/>
    <w:uiPriority w:val="99"/>
    <w:semiHidden/>
    <w:unhideWhenUsed/>
    <w:rsid w:val="0003449B"/>
    <w:rPr>
      <w:rFonts w:ascii="Tahoma" w:hAnsi="Tahoma" w:cs="Tahoma"/>
      <w:sz w:val="16"/>
      <w:szCs w:val="16"/>
    </w:rPr>
  </w:style>
  <w:style w:type="character" w:customStyle="1" w:styleId="BallontekstChar">
    <w:name w:val="Ballontekst Char"/>
    <w:basedOn w:val="Standaardalinea-lettertype"/>
    <w:link w:val="Ballontekst"/>
    <w:uiPriority w:val="99"/>
    <w:semiHidden/>
    <w:rsid w:val="0003449B"/>
    <w:rPr>
      <w:rFonts w:ascii="Tahoma" w:hAnsi="Tahoma" w:cs="Tahoma"/>
      <w:sz w:val="16"/>
      <w:szCs w:val="16"/>
    </w:rPr>
  </w:style>
  <w:style w:type="paragraph" w:styleId="Kopvaninhoudsopgave">
    <w:name w:val="TOC Heading"/>
    <w:basedOn w:val="Kop1"/>
    <w:next w:val="Standaard"/>
    <w:uiPriority w:val="39"/>
    <w:unhideWhenUsed/>
    <w:qFormat/>
    <w:rsid w:val="006F39AB"/>
    <w:pPr>
      <w:keepLines/>
      <w:numPr>
        <w:numId w:val="0"/>
      </w:numPr>
      <w:spacing w:before="480" w:after="0" w:line="276" w:lineRule="auto"/>
      <w:outlineLvl w:val="9"/>
    </w:pPr>
    <w:rPr>
      <w:rFonts w:asciiTheme="majorHAnsi" w:hAnsiTheme="majorHAnsi"/>
      <w:color w:val="365F91" w:themeColor="accent1" w:themeShade="BF"/>
      <w:kern w:val="0"/>
      <w:szCs w:val="28"/>
      <w:lang w:eastAsia="nl-NL"/>
    </w:rPr>
  </w:style>
  <w:style w:type="paragraph" w:styleId="Inhopg1">
    <w:name w:val="toc 1"/>
    <w:basedOn w:val="Standaard"/>
    <w:next w:val="Standaard"/>
    <w:autoRedefine/>
    <w:uiPriority w:val="39"/>
    <w:unhideWhenUsed/>
    <w:qFormat/>
    <w:rsid w:val="007513FF"/>
    <w:pPr>
      <w:tabs>
        <w:tab w:val="left" w:pos="567"/>
        <w:tab w:val="left" w:pos="1134"/>
        <w:tab w:val="right" w:leader="dot" w:pos="9060"/>
      </w:tabs>
      <w:spacing w:after="100"/>
    </w:pPr>
    <w:rPr>
      <w:b/>
      <w:noProof/>
      <w:color w:val="1728A9"/>
      <w:sz w:val="24"/>
      <w:szCs w:val="22"/>
    </w:rPr>
  </w:style>
  <w:style w:type="paragraph" w:styleId="Inhopg2">
    <w:name w:val="toc 2"/>
    <w:basedOn w:val="Standaard"/>
    <w:next w:val="Standaard"/>
    <w:autoRedefine/>
    <w:uiPriority w:val="39"/>
    <w:unhideWhenUsed/>
    <w:qFormat/>
    <w:rsid w:val="00D27961"/>
    <w:pPr>
      <w:tabs>
        <w:tab w:val="left" w:pos="851"/>
        <w:tab w:val="right" w:leader="dot" w:pos="9060"/>
      </w:tabs>
      <w:spacing w:after="100"/>
      <w:ind w:left="180"/>
    </w:pPr>
  </w:style>
  <w:style w:type="character" w:styleId="Hyperlink">
    <w:name w:val="Hyperlink"/>
    <w:basedOn w:val="Standaardalinea-lettertype"/>
    <w:uiPriority w:val="99"/>
    <w:unhideWhenUsed/>
    <w:rsid w:val="006F39AB"/>
    <w:rPr>
      <w:color w:val="0000FF" w:themeColor="hyperlink"/>
      <w:u w:val="single"/>
    </w:rPr>
  </w:style>
  <w:style w:type="table" w:customStyle="1" w:styleId="TableNormal">
    <w:name w:val="Table Normal"/>
    <w:unhideWhenUsed/>
    <w:qFormat/>
    <w:rsid w:val="00290EB7"/>
    <w:pPr>
      <w:widowControl w:val="0"/>
    </w:pPr>
    <w:rPr>
      <w:rFonts w:asciiTheme="minorHAnsi" w:eastAsiaTheme="minorHAnsi" w:hAnsiTheme="minorHAnsi" w:cstheme="minorBidi"/>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Standaard"/>
    <w:uiPriority w:val="1"/>
    <w:qFormat/>
    <w:rsid w:val="00290EB7"/>
    <w:pPr>
      <w:widowControl w:val="0"/>
    </w:pPr>
    <w:rPr>
      <w:rFonts w:asciiTheme="minorHAnsi" w:eastAsiaTheme="minorHAnsi" w:hAnsiTheme="minorHAnsi" w:cstheme="minorBidi"/>
      <w:sz w:val="22"/>
      <w:szCs w:val="22"/>
    </w:rPr>
  </w:style>
  <w:style w:type="table" w:customStyle="1" w:styleId="Tabelraster1">
    <w:name w:val="Tabelraster1"/>
    <w:basedOn w:val="Standaardtabel"/>
    <w:next w:val="Tabelraster"/>
    <w:uiPriority w:val="59"/>
    <w:rsid w:val="00D26484"/>
    <w:pPr>
      <w:spacing w:line="260" w:lineRule="atLeast"/>
    </w:pPr>
    <w:rPr>
      <w:rFonts w:ascii="Times New Roman" w:eastAsia="Verdan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raster">
    <w:name w:val="Table Grid"/>
    <w:basedOn w:val="Standaardtabel"/>
    <w:uiPriority w:val="39"/>
    <w:rsid w:val="00D264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hopg3">
    <w:name w:val="toc 3"/>
    <w:basedOn w:val="Standaard"/>
    <w:uiPriority w:val="39"/>
    <w:qFormat/>
    <w:rsid w:val="00875E4D"/>
    <w:pPr>
      <w:widowControl w:val="0"/>
      <w:spacing w:before="21"/>
      <w:ind w:left="2103" w:hanging="855"/>
    </w:pPr>
    <w:rPr>
      <w:rFonts w:ascii="Verdana" w:eastAsia="Verdana" w:hAnsi="Verdana" w:cstheme="minorBidi"/>
      <w:sz w:val="18"/>
      <w:szCs w:val="18"/>
    </w:rPr>
  </w:style>
  <w:style w:type="paragraph" w:styleId="Plattetekst">
    <w:name w:val="Body Text"/>
    <w:basedOn w:val="Standaard"/>
    <w:link w:val="PlattetekstChar"/>
    <w:uiPriority w:val="1"/>
    <w:qFormat/>
    <w:rsid w:val="00875E4D"/>
    <w:pPr>
      <w:widowControl w:val="0"/>
      <w:ind w:left="116"/>
    </w:pPr>
    <w:rPr>
      <w:rFonts w:ascii="Verdana" w:eastAsia="Verdana" w:hAnsi="Verdana" w:cstheme="minorBidi"/>
      <w:sz w:val="18"/>
      <w:szCs w:val="18"/>
    </w:rPr>
  </w:style>
  <w:style w:type="character" w:customStyle="1" w:styleId="PlattetekstChar">
    <w:name w:val="Platte tekst Char"/>
    <w:basedOn w:val="Standaardalinea-lettertype"/>
    <w:link w:val="Plattetekst"/>
    <w:uiPriority w:val="1"/>
    <w:rsid w:val="00875E4D"/>
    <w:rPr>
      <w:rFonts w:ascii="Verdana" w:eastAsia="Verdana" w:hAnsi="Verdana" w:cstheme="minorBidi"/>
      <w:sz w:val="18"/>
      <w:szCs w:val="18"/>
    </w:rPr>
  </w:style>
  <w:style w:type="paragraph" w:styleId="Lijstalinea">
    <w:name w:val="List Paragraph"/>
    <w:aliases w:val="Normal bullet 2,Bullet list,Lettre d'introduction,Paragrafo elenco,1st level - Bullet List Paragraph,Bullet List Paragraph,Numbered List,List Paragraph11,Normal bullet 21,List Paragraph111,Bullet list1"/>
    <w:basedOn w:val="Standaard"/>
    <w:link w:val="LijstalineaChar"/>
    <w:uiPriority w:val="34"/>
    <w:qFormat/>
    <w:rsid w:val="000B7AC7"/>
    <w:pPr>
      <w:widowControl w:val="0"/>
    </w:pPr>
    <w:rPr>
      <w:rFonts w:asciiTheme="minorHAnsi" w:eastAsiaTheme="minorHAnsi" w:hAnsiTheme="minorHAnsi" w:cstheme="minorBidi"/>
      <w:szCs w:val="22"/>
    </w:rPr>
  </w:style>
  <w:style w:type="character" w:styleId="Verwijzingopmerking">
    <w:name w:val="annotation reference"/>
    <w:basedOn w:val="Standaardalinea-lettertype"/>
    <w:semiHidden/>
    <w:unhideWhenUsed/>
    <w:rsid w:val="00875E4D"/>
    <w:rPr>
      <w:sz w:val="16"/>
      <w:szCs w:val="16"/>
    </w:rPr>
  </w:style>
  <w:style w:type="paragraph" w:styleId="Tekstopmerking">
    <w:name w:val="annotation text"/>
    <w:basedOn w:val="Standaard"/>
    <w:link w:val="TekstopmerkingChar"/>
    <w:uiPriority w:val="99"/>
    <w:semiHidden/>
    <w:unhideWhenUsed/>
    <w:rsid w:val="00875E4D"/>
    <w:pPr>
      <w:widowControl w:val="0"/>
    </w:pPr>
    <w:rPr>
      <w:rFonts w:asciiTheme="minorHAnsi" w:eastAsiaTheme="minorHAnsi" w:hAnsiTheme="minorHAnsi" w:cstheme="minorBidi"/>
    </w:rPr>
  </w:style>
  <w:style w:type="character" w:customStyle="1" w:styleId="TekstopmerkingChar">
    <w:name w:val="Tekst opmerking Char"/>
    <w:basedOn w:val="Standaardalinea-lettertype"/>
    <w:link w:val="Tekstopmerking"/>
    <w:uiPriority w:val="99"/>
    <w:semiHidden/>
    <w:rsid w:val="00875E4D"/>
    <w:rPr>
      <w:rFonts w:asciiTheme="minorHAnsi" w:eastAsiaTheme="minorHAnsi" w:hAnsiTheme="minorHAnsi" w:cstheme="minorBidi"/>
    </w:rPr>
  </w:style>
  <w:style w:type="paragraph" w:styleId="Onderwerpvanopmerking">
    <w:name w:val="annotation subject"/>
    <w:basedOn w:val="Tekstopmerking"/>
    <w:next w:val="Tekstopmerking"/>
    <w:link w:val="OnderwerpvanopmerkingChar"/>
    <w:uiPriority w:val="99"/>
    <w:semiHidden/>
    <w:unhideWhenUsed/>
    <w:rsid w:val="00875E4D"/>
    <w:rPr>
      <w:b/>
      <w:bCs/>
    </w:rPr>
  </w:style>
  <w:style w:type="character" w:customStyle="1" w:styleId="OnderwerpvanopmerkingChar">
    <w:name w:val="Onderwerp van opmerking Char"/>
    <w:basedOn w:val="TekstopmerkingChar"/>
    <w:link w:val="Onderwerpvanopmerking"/>
    <w:uiPriority w:val="99"/>
    <w:semiHidden/>
    <w:rsid w:val="00875E4D"/>
    <w:rPr>
      <w:rFonts w:asciiTheme="minorHAnsi" w:eastAsiaTheme="minorHAnsi" w:hAnsiTheme="minorHAnsi" w:cstheme="minorBidi"/>
      <w:b/>
      <w:bCs/>
    </w:rPr>
  </w:style>
  <w:style w:type="paragraph" w:styleId="Voetnoottekst">
    <w:name w:val="footnote text"/>
    <w:basedOn w:val="Standaard"/>
    <w:link w:val="VoetnoottekstChar"/>
    <w:uiPriority w:val="99"/>
    <w:unhideWhenUsed/>
    <w:rsid w:val="007473ED"/>
  </w:style>
  <w:style w:type="character" w:customStyle="1" w:styleId="VoetnoottekstChar">
    <w:name w:val="Voetnoottekst Char"/>
    <w:basedOn w:val="Standaardalinea-lettertype"/>
    <w:link w:val="Voetnoottekst"/>
    <w:uiPriority w:val="99"/>
    <w:rsid w:val="007473ED"/>
  </w:style>
  <w:style w:type="character" w:styleId="Voetnootmarkering">
    <w:name w:val="footnote reference"/>
    <w:basedOn w:val="Standaardalinea-lettertype"/>
    <w:uiPriority w:val="99"/>
    <w:semiHidden/>
    <w:unhideWhenUsed/>
    <w:rsid w:val="007473ED"/>
    <w:rPr>
      <w:vertAlign w:val="superscript"/>
    </w:rPr>
  </w:style>
  <w:style w:type="paragraph" w:styleId="Tekstzonderopmaak">
    <w:name w:val="Plain Text"/>
    <w:basedOn w:val="Standaard"/>
    <w:link w:val="TekstzonderopmaakChar"/>
    <w:uiPriority w:val="99"/>
    <w:unhideWhenUsed/>
    <w:rsid w:val="00884240"/>
    <w:rPr>
      <w:rFonts w:ascii="Verdana" w:eastAsiaTheme="minorHAnsi" w:hAnsi="Verdana" w:cstheme="minorBidi"/>
      <w:szCs w:val="21"/>
    </w:rPr>
  </w:style>
  <w:style w:type="character" w:customStyle="1" w:styleId="TekstzonderopmaakChar">
    <w:name w:val="Tekst zonder opmaak Char"/>
    <w:basedOn w:val="Standaardalinea-lettertype"/>
    <w:link w:val="Tekstzonderopmaak"/>
    <w:uiPriority w:val="99"/>
    <w:rsid w:val="00884240"/>
    <w:rPr>
      <w:rFonts w:ascii="Verdana" w:eastAsiaTheme="minorHAnsi" w:hAnsi="Verdana" w:cstheme="minorBidi"/>
      <w:szCs w:val="21"/>
    </w:rPr>
  </w:style>
  <w:style w:type="paragraph" w:styleId="Eindnoottekst">
    <w:name w:val="endnote text"/>
    <w:basedOn w:val="Standaard"/>
    <w:link w:val="EindnoottekstChar"/>
    <w:uiPriority w:val="99"/>
    <w:semiHidden/>
    <w:unhideWhenUsed/>
    <w:rsid w:val="00332E4A"/>
  </w:style>
  <w:style w:type="character" w:customStyle="1" w:styleId="EindnoottekstChar">
    <w:name w:val="Eindnoottekst Char"/>
    <w:basedOn w:val="Standaardalinea-lettertype"/>
    <w:link w:val="Eindnoottekst"/>
    <w:uiPriority w:val="99"/>
    <w:semiHidden/>
    <w:rsid w:val="00332E4A"/>
  </w:style>
  <w:style w:type="character" w:styleId="Eindnootmarkering">
    <w:name w:val="endnote reference"/>
    <w:basedOn w:val="Standaardalinea-lettertype"/>
    <w:uiPriority w:val="99"/>
    <w:semiHidden/>
    <w:unhideWhenUsed/>
    <w:rsid w:val="00332E4A"/>
    <w:rPr>
      <w:vertAlign w:val="superscript"/>
    </w:rPr>
  </w:style>
  <w:style w:type="character" w:styleId="Tekstvantijdelijkeaanduiding">
    <w:name w:val="Placeholder Text"/>
    <w:basedOn w:val="Standaardalinea-lettertype"/>
    <w:uiPriority w:val="99"/>
    <w:semiHidden/>
    <w:rsid w:val="00E647AF"/>
    <w:rPr>
      <w:color w:val="808080"/>
    </w:rPr>
  </w:style>
  <w:style w:type="paragraph" w:styleId="Revisie">
    <w:name w:val="Revision"/>
    <w:hidden/>
    <w:uiPriority w:val="99"/>
    <w:semiHidden/>
    <w:rsid w:val="006B740A"/>
  </w:style>
  <w:style w:type="character" w:customStyle="1" w:styleId="LijstalineaChar">
    <w:name w:val="Lijstalinea Char"/>
    <w:aliases w:val="Normal bullet 2 Char,Bullet list Char,Lettre d'introduction Char,Paragrafo elenco Char,1st level - Bullet List Paragraph Char,Bullet List Paragraph Char,Numbered List Char,List Paragraph11 Char,Normal bullet 21 Char,Bullet list1 Char"/>
    <w:link w:val="Lijstalinea"/>
    <w:uiPriority w:val="34"/>
    <w:locked/>
    <w:rsid w:val="000B7AC7"/>
    <w:rPr>
      <w:rFonts w:asciiTheme="minorHAnsi" w:eastAsiaTheme="minorHAnsi" w:hAnsiTheme="minorHAnsi" w:cstheme="minorBidi"/>
      <w:szCs w:val="22"/>
    </w:rPr>
  </w:style>
  <w:style w:type="table" w:customStyle="1" w:styleId="Tabelraster4">
    <w:name w:val="Tabelraster4"/>
    <w:basedOn w:val="Standaardtabel"/>
    <w:next w:val="Tabelraster"/>
    <w:uiPriority w:val="59"/>
    <w:rsid w:val="00AE3407"/>
    <w:rPr>
      <w:rFonts w:ascii="Verdana" w:eastAsia="Times New Roman" w:hAnsi="Verdana"/>
      <w:sz w:val="16"/>
      <w:szCs w:val="24"/>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Tabelraster45">
    <w:name w:val="Tabelraster45"/>
    <w:basedOn w:val="Standaardtabel"/>
    <w:next w:val="Tabelraster"/>
    <w:uiPriority w:val="59"/>
    <w:rsid w:val="00AE3407"/>
    <w:rPr>
      <w:rFonts w:ascii="Verdana" w:eastAsia="Times New Roman" w:hAnsi="Verdana"/>
      <w:sz w:val="16"/>
      <w:szCs w:val="24"/>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Tabelraster46">
    <w:name w:val="Tabelraster46"/>
    <w:basedOn w:val="Standaardtabel"/>
    <w:next w:val="Tabelraster"/>
    <w:uiPriority w:val="59"/>
    <w:rsid w:val="00AE3407"/>
    <w:rPr>
      <w:rFonts w:ascii="Verdana" w:eastAsia="Times New Roman" w:hAnsi="Verdana"/>
      <w:sz w:val="16"/>
      <w:szCs w:val="24"/>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Tabelraster47">
    <w:name w:val="Tabelraster47"/>
    <w:basedOn w:val="Standaardtabel"/>
    <w:next w:val="Tabelraster"/>
    <w:uiPriority w:val="59"/>
    <w:rsid w:val="00AE3407"/>
    <w:rPr>
      <w:rFonts w:ascii="Verdana" w:eastAsia="Times New Roman" w:hAnsi="Verdana"/>
      <w:sz w:val="16"/>
      <w:szCs w:val="24"/>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Tabelraster48">
    <w:name w:val="Tabelraster48"/>
    <w:basedOn w:val="Standaardtabel"/>
    <w:next w:val="Tabelraster"/>
    <w:uiPriority w:val="59"/>
    <w:rsid w:val="00AE3407"/>
    <w:rPr>
      <w:rFonts w:ascii="Verdana" w:eastAsia="Times New Roman" w:hAnsi="Verdana"/>
      <w:sz w:val="16"/>
      <w:szCs w:val="24"/>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Tabelraster49">
    <w:name w:val="Tabelraster49"/>
    <w:basedOn w:val="Standaardtabel"/>
    <w:next w:val="Tabelraster"/>
    <w:uiPriority w:val="59"/>
    <w:rsid w:val="00AE3407"/>
    <w:rPr>
      <w:rFonts w:ascii="Verdana" w:eastAsia="Times New Roman" w:hAnsi="Verdana"/>
      <w:sz w:val="16"/>
      <w:szCs w:val="24"/>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Tabelraster410">
    <w:name w:val="Tabelraster410"/>
    <w:basedOn w:val="Standaardtabel"/>
    <w:next w:val="Tabelraster"/>
    <w:uiPriority w:val="59"/>
    <w:rsid w:val="00AE3407"/>
    <w:rPr>
      <w:rFonts w:ascii="Verdana" w:eastAsia="Times New Roman" w:hAnsi="Verdana"/>
      <w:sz w:val="16"/>
      <w:szCs w:val="24"/>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Tabelraster411">
    <w:name w:val="Tabelraster411"/>
    <w:basedOn w:val="Standaardtabel"/>
    <w:next w:val="Tabelraster"/>
    <w:uiPriority w:val="59"/>
    <w:rsid w:val="00AE3407"/>
    <w:rPr>
      <w:rFonts w:ascii="Verdana" w:eastAsia="Times New Roman" w:hAnsi="Verdana"/>
      <w:sz w:val="16"/>
      <w:szCs w:val="24"/>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Tabelraster412">
    <w:name w:val="Tabelraster412"/>
    <w:basedOn w:val="Standaardtabel"/>
    <w:next w:val="Tabelraster"/>
    <w:uiPriority w:val="59"/>
    <w:rsid w:val="00AE3407"/>
    <w:rPr>
      <w:rFonts w:ascii="Verdana" w:eastAsia="Times New Roman" w:hAnsi="Verdana"/>
      <w:sz w:val="16"/>
      <w:szCs w:val="24"/>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Tabelraster2">
    <w:name w:val="Tabelraster2"/>
    <w:basedOn w:val="Standaardtabel"/>
    <w:next w:val="Tabelraster"/>
    <w:uiPriority w:val="39"/>
    <w:rsid w:val="00AE34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rsid w:val="001E02D4"/>
    <w:pPr>
      <w:pBdr>
        <w:top w:val="nil"/>
        <w:left w:val="nil"/>
        <w:bottom w:val="nil"/>
        <w:right w:val="nil"/>
        <w:between w:val="nil"/>
        <w:bar w:val="nil"/>
      </w:pBdr>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2">
    <w:name w:val="Table Normal2"/>
    <w:rsid w:val="00AB26F3"/>
    <w:pPr>
      <w:pBdr>
        <w:top w:val="nil"/>
        <w:left w:val="nil"/>
        <w:bottom w:val="nil"/>
        <w:right w:val="nil"/>
        <w:between w:val="nil"/>
        <w:bar w:val="nil"/>
      </w:pBdr>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3">
    <w:name w:val="Table Normal3"/>
    <w:rsid w:val="009E33E6"/>
    <w:pPr>
      <w:pBdr>
        <w:top w:val="nil"/>
        <w:left w:val="nil"/>
        <w:bottom w:val="nil"/>
        <w:right w:val="nil"/>
        <w:between w:val="nil"/>
        <w:bar w:val="nil"/>
      </w:pBdr>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4">
    <w:name w:val="Table Normal4"/>
    <w:rsid w:val="00117B4A"/>
    <w:pPr>
      <w:pBdr>
        <w:top w:val="nil"/>
        <w:left w:val="nil"/>
        <w:bottom w:val="nil"/>
        <w:right w:val="nil"/>
        <w:between w:val="nil"/>
        <w:bar w:val="nil"/>
      </w:pBdr>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5">
    <w:name w:val="Table Normal5"/>
    <w:rsid w:val="00117B4A"/>
    <w:pPr>
      <w:pBdr>
        <w:top w:val="nil"/>
        <w:left w:val="nil"/>
        <w:bottom w:val="nil"/>
        <w:right w:val="nil"/>
        <w:between w:val="nil"/>
        <w:bar w:val="nil"/>
      </w:pBdr>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41">
    <w:name w:val="Table Normal41"/>
    <w:rsid w:val="00117B4A"/>
    <w:pPr>
      <w:pBdr>
        <w:top w:val="nil"/>
        <w:left w:val="nil"/>
        <w:bottom w:val="nil"/>
        <w:right w:val="nil"/>
        <w:between w:val="nil"/>
        <w:bar w:val="nil"/>
      </w:pBdr>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6">
    <w:name w:val="Table Normal6"/>
    <w:rsid w:val="00D65114"/>
    <w:pPr>
      <w:pBdr>
        <w:top w:val="nil"/>
        <w:left w:val="nil"/>
        <w:bottom w:val="nil"/>
        <w:right w:val="nil"/>
        <w:between w:val="nil"/>
        <w:bar w:val="nil"/>
      </w:pBdr>
      <w:jc w:val="left"/>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31">
    <w:name w:val="Table Normal31"/>
    <w:rsid w:val="00D65114"/>
    <w:pPr>
      <w:pBdr>
        <w:top w:val="nil"/>
        <w:left w:val="nil"/>
        <w:bottom w:val="nil"/>
        <w:right w:val="nil"/>
        <w:between w:val="nil"/>
        <w:bar w:val="nil"/>
      </w:pBdr>
      <w:jc w:val="left"/>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7">
    <w:name w:val="Table Normal7"/>
    <w:rsid w:val="00D65114"/>
    <w:pPr>
      <w:pBdr>
        <w:top w:val="nil"/>
        <w:left w:val="nil"/>
        <w:bottom w:val="nil"/>
        <w:right w:val="nil"/>
        <w:between w:val="nil"/>
        <w:bar w:val="nil"/>
      </w:pBdr>
      <w:jc w:val="left"/>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8">
    <w:name w:val="Table Normal8"/>
    <w:rsid w:val="00502259"/>
    <w:pPr>
      <w:pBdr>
        <w:top w:val="nil"/>
        <w:left w:val="nil"/>
        <w:bottom w:val="nil"/>
        <w:right w:val="nil"/>
        <w:between w:val="nil"/>
        <w:bar w:val="nil"/>
      </w:pBdr>
      <w:jc w:val="left"/>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9">
    <w:name w:val="Table Normal9"/>
    <w:rsid w:val="00502259"/>
    <w:pPr>
      <w:pBdr>
        <w:top w:val="nil"/>
        <w:left w:val="nil"/>
        <w:bottom w:val="nil"/>
        <w:right w:val="nil"/>
        <w:between w:val="nil"/>
        <w:bar w:val="nil"/>
      </w:pBdr>
      <w:jc w:val="left"/>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10">
    <w:name w:val="Table Normal10"/>
    <w:rsid w:val="00B1449A"/>
    <w:pPr>
      <w:pBdr>
        <w:top w:val="nil"/>
        <w:left w:val="nil"/>
        <w:bottom w:val="nil"/>
        <w:right w:val="nil"/>
        <w:between w:val="nil"/>
        <w:bar w:val="nil"/>
      </w:pBdr>
      <w:jc w:val="left"/>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32">
    <w:name w:val="Table Normal32"/>
    <w:rsid w:val="00B1449A"/>
    <w:pPr>
      <w:pBdr>
        <w:top w:val="nil"/>
        <w:left w:val="nil"/>
        <w:bottom w:val="nil"/>
        <w:right w:val="nil"/>
        <w:between w:val="nil"/>
        <w:bar w:val="nil"/>
      </w:pBdr>
      <w:jc w:val="left"/>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42">
    <w:name w:val="Table Normal42"/>
    <w:rsid w:val="00B1449A"/>
    <w:pPr>
      <w:pBdr>
        <w:top w:val="nil"/>
        <w:left w:val="nil"/>
        <w:bottom w:val="nil"/>
        <w:right w:val="nil"/>
        <w:between w:val="nil"/>
        <w:bar w:val="nil"/>
      </w:pBdr>
      <w:jc w:val="left"/>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51">
    <w:name w:val="Table Normal51"/>
    <w:rsid w:val="00B1449A"/>
    <w:pPr>
      <w:pBdr>
        <w:top w:val="nil"/>
        <w:left w:val="nil"/>
        <w:bottom w:val="nil"/>
        <w:right w:val="nil"/>
        <w:between w:val="nil"/>
        <w:bar w:val="nil"/>
      </w:pBdr>
      <w:jc w:val="left"/>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21">
    <w:name w:val="Table Normal21"/>
    <w:rsid w:val="00936799"/>
    <w:pPr>
      <w:pBdr>
        <w:top w:val="nil"/>
        <w:left w:val="nil"/>
        <w:bottom w:val="nil"/>
        <w:right w:val="nil"/>
        <w:between w:val="nil"/>
        <w:bar w:val="nil"/>
      </w:pBdr>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22">
    <w:name w:val="Table Normal22"/>
    <w:rsid w:val="00936799"/>
    <w:pPr>
      <w:pBdr>
        <w:top w:val="nil"/>
        <w:left w:val="nil"/>
        <w:bottom w:val="nil"/>
        <w:right w:val="nil"/>
        <w:between w:val="nil"/>
        <w:bar w:val="nil"/>
      </w:pBdr>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23">
    <w:name w:val="Table Normal23"/>
    <w:rsid w:val="00936799"/>
    <w:pPr>
      <w:pBdr>
        <w:top w:val="nil"/>
        <w:left w:val="nil"/>
        <w:bottom w:val="nil"/>
        <w:right w:val="nil"/>
        <w:between w:val="nil"/>
        <w:bar w:val="nil"/>
      </w:pBdr>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24">
    <w:name w:val="Table Normal24"/>
    <w:rsid w:val="00936799"/>
    <w:pPr>
      <w:pBdr>
        <w:top w:val="nil"/>
        <w:left w:val="nil"/>
        <w:bottom w:val="nil"/>
        <w:right w:val="nil"/>
        <w:between w:val="nil"/>
        <w:bar w:val="nil"/>
      </w:pBdr>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25">
    <w:name w:val="Table Normal25"/>
    <w:rsid w:val="00936799"/>
    <w:pPr>
      <w:pBdr>
        <w:top w:val="nil"/>
        <w:left w:val="nil"/>
        <w:bottom w:val="nil"/>
        <w:right w:val="nil"/>
        <w:between w:val="nil"/>
        <w:bar w:val="nil"/>
      </w:pBdr>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26">
    <w:name w:val="Table Normal26"/>
    <w:rsid w:val="00936799"/>
    <w:pPr>
      <w:pBdr>
        <w:top w:val="nil"/>
        <w:left w:val="nil"/>
        <w:bottom w:val="nil"/>
        <w:right w:val="nil"/>
        <w:between w:val="nil"/>
        <w:bar w:val="nil"/>
      </w:pBdr>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27">
    <w:name w:val="Table Normal27"/>
    <w:rsid w:val="00936799"/>
    <w:pPr>
      <w:pBdr>
        <w:top w:val="nil"/>
        <w:left w:val="nil"/>
        <w:bottom w:val="nil"/>
        <w:right w:val="nil"/>
        <w:between w:val="nil"/>
        <w:bar w:val="nil"/>
      </w:pBdr>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28">
    <w:name w:val="Table Normal28"/>
    <w:rsid w:val="00936799"/>
    <w:pPr>
      <w:pBdr>
        <w:top w:val="nil"/>
        <w:left w:val="nil"/>
        <w:bottom w:val="nil"/>
        <w:right w:val="nil"/>
        <w:between w:val="nil"/>
        <w:bar w:val="nil"/>
      </w:pBdr>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29">
    <w:name w:val="Table Normal29"/>
    <w:rsid w:val="00936799"/>
    <w:pPr>
      <w:pBdr>
        <w:top w:val="nil"/>
        <w:left w:val="nil"/>
        <w:bottom w:val="nil"/>
        <w:right w:val="nil"/>
        <w:between w:val="nil"/>
        <w:bar w:val="nil"/>
      </w:pBdr>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210">
    <w:name w:val="Table Normal210"/>
    <w:rsid w:val="00936799"/>
    <w:pPr>
      <w:pBdr>
        <w:top w:val="nil"/>
        <w:left w:val="nil"/>
        <w:bottom w:val="nil"/>
        <w:right w:val="nil"/>
        <w:between w:val="nil"/>
        <w:bar w:val="nil"/>
      </w:pBdr>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211">
    <w:name w:val="Table Normal211"/>
    <w:rsid w:val="00936799"/>
    <w:pPr>
      <w:pBdr>
        <w:top w:val="nil"/>
        <w:left w:val="nil"/>
        <w:bottom w:val="nil"/>
        <w:right w:val="nil"/>
        <w:between w:val="nil"/>
        <w:bar w:val="nil"/>
      </w:pBdr>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212">
    <w:name w:val="Table Normal212"/>
    <w:rsid w:val="00936799"/>
    <w:pPr>
      <w:pBdr>
        <w:top w:val="nil"/>
        <w:left w:val="nil"/>
        <w:bottom w:val="nil"/>
        <w:right w:val="nil"/>
        <w:between w:val="nil"/>
        <w:bar w:val="nil"/>
      </w:pBdr>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213">
    <w:name w:val="Table Normal213"/>
    <w:rsid w:val="00936799"/>
    <w:pPr>
      <w:pBdr>
        <w:top w:val="nil"/>
        <w:left w:val="nil"/>
        <w:bottom w:val="nil"/>
        <w:right w:val="nil"/>
        <w:between w:val="nil"/>
        <w:bar w:val="nil"/>
      </w:pBdr>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214">
    <w:name w:val="Table Normal214"/>
    <w:rsid w:val="00936799"/>
    <w:pPr>
      <w:pBdr>
        <w:top w:val="nil"/>
        <w:left w:val="nil"/>
        <w:bottom w:val="nil"/>
        <w:right w:val="nil"/>
        <w:between w:val="nil"/>
        <w:bar w:val="nil"/>
      </w:pBdr>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215">
    <w:name w:val="Table Normal215"/>
    <w:rsid w:val="00936799"/>
    <w:pPr>
      <w:pBdr>
        <w:top w:val="nil"/>
        <w:left w:val="nil"/>
        <w:bottom w:val="nil"/>
        <w:right w:val="nil"/>
        <w:between w:val="nil"/>
        <w:bar w:val="nil"/>
      </w:pBdr>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216">
    <w:name w:val="Table Normal216"/>
    <w:rsid w:val="00936799"/>
    <w:pPr>
      <w:pBdr>
        <w:top w:val="nil"/>
        <w:left w:val="nil"/>
        <w:bottom w:val="nil"/>
        <w:right w:val="nil"/>
        <w:between w:val="nil"/>
        <w:bar w:val="nil"/>
      </w:pBdr>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217">
    <w:name w:val="Table Normal217"/>
    <w:rsid w:val="00936799"/>
    <w:pPr>
      <w:pBdr>
        <w:top w:val="nil"/>
        <w:left w:val="nil"/>
        <w:bottom w:val="nil"/>
        <w:right w:val="nil"/>
        <w:between w:val="nil"/>
        <w:bar w:val="nil"/>
      </w:pBdr>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218">
    <w:name w:val="Table Normal218"/>
    <w:rsid w:val="00936799"/>
    <w:pPr>
      <w:pBdr>
        <w:top w:val="nil"/>
        <w:left w:val="nil"/>
        <w:bottom w:val="nil"/>
        <w:right w:val="nil"/>
        <w:between w:val="nil"/>
        <w:bar w:val="nil"/>
      </w:pBdr>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219">
    <w:name w:val="Table Normal219"/>
    <w:rsid w:val="00936799"/>
    <w:pPr>
      <w:pBdr>
        <w:top w:val="nil"/>
        <w:left w:val="nil"/>
        <w:bottom w:val="nil"/>
        <w:right w:val="nil"/>
        <w:between w:val="nil"/>
        <w:bar w:val="nil"/>
      </w:pBdr>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220">
    <w:name w:val="Table Normal220"/>
    <w:rsid w:val="00936799"/>
    <w:pPr>
      <w:pBdr>
        <w:top w:val="nil"/>
        <w:left w:val="nil"/>
        <w:bottom w:val="nil"/>
        <w:right w:val="nil"/>
        <w:between w:val="nil"/>
        <w:bar w:val="nil"/>
      </w:pBdr>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221">
    <w:name w:val="Table Normal221"/>
    <w:rsid w:val="00936799"/>
    <w:pPr>
      <w:pBdr>
        <w:top w:val="nil"/>
        <w:left w:val="nil"/>
        <w:bottom w:val="nil"/>
        <w:right w:val="nil"/>
        <w:between w:val="nil"/>
        <w:bar w:val="nil"/>
      </w:pBdr>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222">
    <w:name w:val="Table Normal222"/>
    <w:rsid w:val="00936799"/>
    <w:pPr>
      <w:pBdr>
        <w:top w:val="nil"/>
        <w:left w:val="nil"/>
        <w:bottom w:val="nil"/>
        <w:right w:val="nil"/>
        <w:between w:val="nil"/>
        <w:bar w:val="nil"/>
      </w:pBdr>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223">
    <w:name w:val="Table Normal223"/>
    <w:rsid w:val="00311305"/>
    <w:pPr>
      <w:pBdr>
        <w:top w:val="nil"/>
        <w:left w:val="nil"/>
        <w:bottom w:val="nil"/>
        <w:right w:val="nil"/>
        <w:between w:val="nil"/>
        <w:bar w:val="nil"/>
      </w:pBdr>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224">
    <w:name w:val="Table Normal224"/>
    <w:rsid w:val="00311305"/>
    <w:pPr>
      <w:pBdr>
        <w:top w:val="nil"/>
        <w:left w:val="nil"/>
        <w:bottom w:val="nil"/>
        <w:right w:val="nil"/>
        <w:between w:val="nil"/>
        <w:bar w:val="nil"/>
      </w:pBdr>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225">
    <w:name w:val="Table Normal225"/>
    <w:rsid w:val="00311305"/>
    <w:pPr>
      <w:pBdr>
        <w:top w:val="nil"/>
        <w:left w:val="nil"/>
        <w:bottom w:val="nil"/>
        <w:right w:val="nil"/>
        <w:between w:val="nil"/>
        <w:bar w:val="nil"/>
      </w:pBdr>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226">
    <w:name w:val="Table Normal226"/>
    <w:rsid w:val="00311305"/>
    <w:pPr>
      <w:pBdr>
        <w:top w:val="nil"/>
        <w:left w:val="nil"/>
        <w:bottom w:val="nil"/>
        <w:right w:val="nil"/>
        <w:between w:val="nil"/>
        <w:bar w:val="nil"/>
      </w:pBdr>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227">
    <w:name w:val="Table Normal227"/>
    <w:rsid w:val="00311305"/>
    <w:pPr>
      <w:pBdr>
        <w:top w:val="nil"/>
        <w:left w:val="nil"/>
        <w:bottom w:val="nil"/>
        <w:right w:val="nil"/>
        <w:between w:val="nil"/>
        <w:bar w:val="nil"/>
      </w:pBdr>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228">
    <w:name w:val="Table Normal228"/>
    <w:rsid w:val="00311305"/>
    <w:pPr>
      <w:pBdr>
        <w:top w:val="nil"/>
        <w:left w:val="nil"/>
        <w:bottom w:val="nil"/>
        <w:right w:val="nil"/>
        <w:between w:val="nil"/>
        <w:bar w:val="nil"/>
      </w:pBdr>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229">
    <w:name w:val="Table Normal229"/>
    <w:rsid w:val="00311305"/>
    <w:pPr>
      <w:pBdr>
        <w:top w:val="nil"/>
        <w:left w:val="nil"/>
        <w:bottom w:val="nil"/>
        <w:right w:val="nil"/>
        <w:between w:val="nil"/>
        <w:bar w:val="nil"/>
      </w:pBdr>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230">
    <w:name w:val="Table Normal230"/>
    <w:rsid w:val="00311305"/>
    <w:pPr>
      <w:pBdr>
        <w:top w:val="nil"/>
        <w:left w:val="nil"/>
        <w:bottom w:val="nil"/>
        <w:right w:val="nil"/>
        <w:between w:val="nil"/>
        <w:bar w:val="nil"/>
      </w:pBdr>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231">
    <w:name w:val="Table Normal231"/>
    <w:rsid w:val="00D22455"/>
    <w:pPr>
      <w:pBdr>
        <w:top w:val="nil"/>
        <w:left w:val="nil"/>
        <w:bottom w:val="nil"/>
        <w:right w:val="nil"/>
        <w:between w:val="nil"/>
        <w:bar w:val="nil"/>
      </w:pBdr>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232">
    <w:name w:val="Table Normal232"/>
    <w:rsid w:val="00EA4DB7"/>
    <w:pPr>
      <w:pBdr>
        <w:top w:val="nil"/>
        <w:left w:val="nil"/>
        <w:bottom w:val="nil"/>
        <w:right w:val="nil"/>
        <w:between w:val="nil"/>
        <w:bar w:val="nil"/>
      </w:pBdr>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233">
    <w:name w:val="Table Normal233"/>
    <w:rsid w:val="00EA4DB7"/>
    <w:pPr>
      <w:pBdr>
        <w:top w:val="nil"/>
        <w:left w:val="nil"/>
        <w:bottom w:val="nil"/>
        <w:right w:val="nil"/>
        <w:between w:val="nil"/>
        <w:bar w:val="nil"/>
      </w:pBdr>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234">
    <w:name w:val="Table Normal234"/>
    <w:rsid w:val="00485014"/>
    <w:pPr>
      <w:pBdr>
        <w:top w:val="nil"/>
        <w:left w:val="nil"/>
        <w:bottom w:val="nil"/>
        <w:right w:val="nil"/>
        <w:between w:val="nil"/>
        <w:bar w:val="nil"/>
      </w:pBdr>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235">
    <w:name w:val="Table Normal235"/>
    <w:rsid w:val="00485014"/>
    <w:pPr>
      <w:pBdr>
        <w:top w:val="nil"/>
        <w:left w:val="nil"/>
        <w:bottom w:val="nil"/>
        <w:right w:val="nil"/>
        <w:between w:val="nil"/>
        <w:bar w:val="nil"/>
      </w:pBdr>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236">
    <w:name w:val="Table Normal236"/>
    <w:rsid w:val="00A803E0"/>
    <w:pPr>
      <w:pBdr>
        <w:top w:val="nil"/>
        <w:left w:val="nil"/>
        <w:bottom w:val="nil"/>
        <w:right w:val="nil"/>
        <w:between w:val="nil"/>
        <w:bar w:val="nil"/>
      </w:pBdr>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237">
    <w:name w:val="Table Normal237"/>
    <w:rsid w:val="00A803E0"/>
    <w:pPr>
      <w:pBdr>
        <w:top w:val="nil"/>
        <w:left w:val="nil"/>
        <w:bottom w:val="nil"/>
        <w:right w:val="nil"/>
        <w:between w:val="nil"/>
        <w:bar w:val="nil"/>
      </w:pBdr>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238">
    <w:name w:val="Table Normal238"/>
    <w:rsid w:val="00A803E0"/>
    <w:pPr>
      <w:pBdr>
        <w:top w:val="nil"/>
        <w:left w:val="nil"/>
        <w:bottom w:val="nil"/>
        <w:right w:val="nil"/>
        <w:between w:val="nil"/>
        <w:bar w:val="nil"/>
      </w:pBdr>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11">
    <w:name w:val="Table Normal11"/>
    <w:rsid w:val="002E3C36"/>
    <w:pPr>
      <w:pBdr>
        <w:top w:val="nil"/>
        <w:left w:val="nil"/>
        <w:bottom w:val="nil"/>
        <w:right w:val="nil"/>
        <w:between w:val="nil"/>
        <w:bar w:val="nil"/>
      </w:pBdr>
      <w:jc w:val="left"/>
    </w:pPr>
    <w:rPr>
      <w:rFonts w:ascii="Times New Roman" w:eastAsia="Arial Unicode MS" w:hAnsi="Times New Roman"/>
      <w:bdr w:val="nil"/>
      <w:lang w:val="en-US"/>
    </w:rPr>
    <w:tblPr>
      <w:tblInd w:w="0" w:type="dxa"/>
      <w:tblCellMar>
        <w:top w:w="0" w:type="dxa"/>
        <w:left w:w="0" w:type="dxa"/>
        <w:bottom w:w="0" w:type="dxa"/>
        <w:right w:w="0" w:type="dxa"/>
      </w:tblCellMar>
    </w:tblPr>
  </w:style>
  <w:style w:type="character" w:styleId="GevolgdeHyperlink">
    <w:name w:val="FollowedHyperlink"/>
    <w:basedOn w:val="Standaardalinea-lettertype"/>
    <w:uiPriority w:val="99"/>
    <w:semiHidden/>
    <w:unhideWhenUsed/>
    <w:rsid w:val="006C5A38"/>
    <w:rPr>
      <w:color w:val="800080" w:themeColor="followedHyperlink"/>
      <w:u w:val="single"/>
    </w:rPr>
  </w:style>
  <w:style w:type="character" w:styleId="Nadruk">
    <w:name w:val="Emphasis"/>
    <w:basedOn w:val="Standaardalinea-lettertype"/>
    <w:uiPriority w:val="20"/>
    <w:qFormat/>
    <w:rsid w:val="0020305C"/>
    <w:rPr>
      <w:i/>
      <w:iCs/>
    </w:rPr>
  </w:style>
  <w:style w:type="paragraph" w:styleId="Bijschrift">
    <w:name w:val="caption"/>
    <w:basedOn w:val="Standaard"/>
    <w:next w:val="Standaard"/>
    <w:uiPriority w:val="35"/>
    <w:semiHidden/>
    <w:unhideWhenUsed/>
    <w:qFormat/>
    <w:rsid w:val="0020305C"/>
    <w:pPr>
      <w:spacing w:after="200"/>
      <w:jc w:val="left"/>
    </w:pPr>
    <w:rPr>
      <w:rFonts w:asciiTheme="minorHAnsi" w:eastAsiaTheme="minorHAnsi" w:hAnsiTheme="minorHAnsi" w:cstheme="minorBidi"/>
      <w:i/>
      <w:iCs/>
      <w:color w:val="1F497D" w:themeColor="text2"/>
      <w:sz w:val="18"/>
      <w:szCs w:val="18"/>
    </w:rPr>
  </w:style>
  <w:style w:type="table" w:customStyle="1" w:styleId="Tabelraster41">
    <w:name w:val="Tabelraster41"/>
    <w:basedOn w:val="Standaardtabel"/>
    <w:next w:val="Tabelraster"/>
    <w:uiPriority w:val="59"/>
    <w:rsid w:val="0075054D"/>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42">
    <w:name w:val="Tabelraster42"/>
    <w:basedOn w:val="Standaardtabel"/>
    <w:next w:val="Tabelraster"/>
    <w:uiPriority w:val="59"/>
    <w:rsid w:val="00EF685D"/>
    <w:pPr>
      <w:jc w:val="left"/>
    </w:pPr>
    <w:rPr>
      <w:rFonts w:ascii="Verdana" w:eastAsia="Times New Roman" w:hAnsi="Verdana"/>
      <w:sz w:val="16"/>
      <w:szCs w:val="24"/>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SNTabel">
    <w:name w:val="SN_Tabel"/>
    <w:basedOn w:val="Standaardtabel"/>
    <w:uiPriority w:val="99"/>
    <w:qFormat/>
    <w:rsid w:val="00134F39"/>
    <w:pPr>
      <w:spacing w:before="60" w:after="140" w:line="260" w:lineRule="atLeast"/>
      <w:jc w:val="left"/>
    </w:pPr>
    <w:rPr>
      <w:rFonts w:ascii="Verdana" w:eastAsia="Times New Roman" w:hAnsi="Verdana"/>
      <w:sz w:val="16"/>
      <w:szCs w:val="24"/>
      <w:lang w:eastAsia="nl-NL"/>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pPr>
        <w:keepNext w:val="0"/>
        <w:keepLines w:val="0"/>
        <w:pageBreakBefore w:val="0"/>
        <w:widowControl w:val="0"/>
        <w:suppressLineNumbers w:val="0"/>
        <w:suppressAutoHyphens w:val="0"/>
        <w:wordWrap/>
      </w:pPr>
      <w:rPr>
        <w:rFonts w:ascii="Verdana" w:hAnsi="Verdana"/>
        <w:b w:val="0"/>
        <w:sz w:val="16"/>
      </w:rPr>
      <w:tblPr/>
      <w:trPr>
        <w:tblHeader/>
      </w:trPr>
      <w:tcPr>
        <w:shd w:val="clear" w:color="auto" w:fill="A6A6A6" w:themeFill="background1" w:themeFillShade="A6"/>
      </w:tcPr>
    </w:tblStylePr>
  </w:style>
  <w:style w:type="table" w:customStyle="1" w:styleId="Tabelraster43">
    <w:name w:val="Tabelraster43"/>
    <w:basedOn w:val="Standaardtabel"/>
    <w:next w:val="Tabelraster"/>
    <w:uiPriority w:val="59"/>
    <w:rsid w:val="00C30F62"/>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44">
    <w:name w:val="Tabelraster44"/>
    <w:basedOn w:val="Standaardtabel"/>
    <w:next w:val="Tabelraster"/>
    <w:uiPriority w:val="59"/>
    <w:rsid w:val="00C746BD"/>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422">
    <w:name w:val="Tabelraster422"/>
    <w:basedOn w:val="Standaardtabel"/>
    <w:next w:val="Tabelraster"/>
    <w:uiPriority w:val="59"/>
    <w:rsid w:val="00C30FC6"/>
    <w:pPr>
      <w:ind w:left="567" w:hanging="567"/>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419">
    <w:name w:val="Tabelraster419"/>
    <w:basedOn w:val="Standaardtabel"/>
    <w:next w:val="Tabelraster"/>
    <w:uiPriority w:val="59"/>
    <w:rsid w:val="00C30FC6"/>
    <w:pPr>
      <w:ind w:left="567" w:hanging="567"/>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420">
    <w:name w:val="Tabelraster420"/>
    <w:basedOn w:val="Standaardtabel"/>
    <w:next w:val="Tabelraster"/>
    <w:uiPriority w:val="59"/>
    <w:rsid w:val="00C30FC6"/>
    <w:pPr>
      <w:ind w:left="567" w:hanging="567"/>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web">
    <w:name w:val="Normal (Web)"/>
    <w:basedOn w:val="Standaard"/>
    <w:uiPriority w:val="99"/>
    <w:unhideWhenUsed/>
    <w:rsid w:val="00D35851"/>
    <w:pPr>
      <w:spacing w:before="100" w:beforeAutospacing="1" w:after="100" w:afterAutospacing="1"/>
      <w:jc w:val="left"/>
    </w:pPr>
    <w:rPr>
      <w:rFonts w:ascii="Times New Roman" w:eastAsiaTheme="minorHAnsi" w:hAnsi="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255597">
      <w:bodyDiv w:val="1"/>
      <w:marLeft w:val="0"/>
      <w:marRight w:val="0"/>
      <w:marTop w:val="0"/>
      <w:marBottom w:val="0"/>
      <w:divBdr>
        <w:top w:val="none" w:sz="0" w:space="0" w:color="auto"/>
        <w:left w:val="none" w:sz="0" w:space="0" w:color="auto"/>
        <w:bottom w:val="none" w:sz="0" w:space="0" w:color="auto"/>
        <w:right w:val="none" w:sz="0" w:space="0" w:color="auto"/>
      </w:divBdr>
      <w:divsChild>
        <w:div w:id="591163783">
          <w:marLeft w:val="0"/>
          <w:marRight w:val="0"/>
          <w:marTop w:val="0"/>
          <w:marBottom w:val="0"/>
          <w:divBdr>
            <w:top w:val="none" w:sz="0" w:space="0" w:color="auto"/>
            <w:left w:val="none" w:sz="0" w:space="0" w:color="auto"/>
            <w:bottom w:val="none" w:sz="0" w:space="0" w:color="auto"/>
            <w:right w:val="none" w:sz="0" w:space="0" w:color="auto"/>
          </w:divBdr>
          <w:divsChild>
            <w:div w:id="1007824183">
              <w:marLeft w:val="0"/>
              <w:marRight w:val="0"/>
              <w:marTop w:val="0"/>
              <w:marBottom w:val="0"/>
              <w:divBdr>
                <w:top w:val="none" w:sz="0" w:space="0" w:color="auto"/>
                <w:left w:val="none" w:sz="0" w:space="0" w:color="auto"/>
                <w:bottom w:val="none" w:sz="0" w:space="0" w:color="auto"/>
                <w:right w:val="none" w:sz="0" w:space="0" w:color="auto"/>
              </w:divBdr>
              <w:divsChild>
                <w:div w:id="454905863">
                  <w:marLeft w:val="0"/>
                  <w:marRight w:val="0"/>
                  <w:marTop w:val="450"/>
                  <w:marBottom w:val="0"/>
                  <w:divBdr>
                    <w:top w:val="none" w:sz="0" w:space="0" w:color="auto"/>
                    <w:left w:val="none" w:sz="0" w:space="0" w:color="auto"/>
                    <w:bottom w:val="none" w:sz="0" w:space="0" w:color="auto"/>
                    <w:right w:val="none" w:sz="0" w:space="0" w:color="auto"/>
                  </w:divBdr>
                  <w:divsChild>
                    <w:div w:id="341858985">
                      <w:marLeft w:val="0"/>
                      <w:marRight w:val="150"/>
                      <w:marTop w:val="0"/>
                      <w:marBottom w:val="0"/>
                      <w:divBdr>
                        <w:top w:val="none" w:sz="0" w:space="0" w:color="auto"/>
                        <w:left w:val="none" w:sz="0" w:space="0" w:color="auto"/>
                        <w:bottom w:val="none" w:sz="0" w:space="0" w:color="auto"/>
                        <w:right w:val="none" w:sz="0" w:space="0" w:color="auto"/>
                      </w:divBdr>
                      <w:divsChild>
                        <w:div w:id="987517259">
                          <w:marLeft w:val="0"/>
                          <w:marRight w:val="0"/>
                          <w:marTop w:val="0"/>
                          <w:marBottom w:val="0"/>
                          <w:divBdr>
                            <w:top w:val="none" w:sz="0" w:space="0" w:color="auto"/>
                            <w:left w:val="none" w:sz="0" w:space="0" w:color="auto"/>
                            <w:bottom w:val="none" w:sz="0" w:space="0" w:color="auto"/>
                            <w:right w:val="none" w:sz="0" w:space="0" w:color="auto"/>
                          </w:divBdr>
                          <w:divsChild>
                            <w:div w:id="544173338">
                              <w:marLeft w:val="0"/>
                              <w:marRight w:val="0"/>
                              <w:marTop w:val="0"/>
                              <w:marBottom w:val="0"/>
                              <w:divBdr>
                                <w:top w:val="none" w:sz="0" w:space="0" w:color="auto"/>
                                <w:left w:val="none" w:sz="0" w:space="0" w:color="auto"/>
                                <w:bottom w:val="none" w:sz="0" w:space="0" w:color="auto"/>
                                <w:right w:val="none" w:sz="0" w:space="0" w:color="auto"/>
                              </w:divBdr>
                            </w:div>
                            <w:div w:id="457257788">
                              <w:marLeft w:val="0"/>
                              <w:marRight w:val="0"/>
                              <w:marTop w:val="0"/>
                              <w:marBottom w:val="0"/>
                              <w:divBdr>
                                <w:top w:val="none" w:sz="0" w:space="0" w:color="auto"/>
                                <w:left w:val="none" w:sz="0" w:space="0" w:color="auto"/>
                                <w:bottom w:val="none" w:sz="0" w:space="0" w:color="auto"/>
                                <w:right w:val="none" w:sz="0" w:space="0" w:color="auto"/>
                              </w:divBdr>
                            </w:div>
                            <w:div w:id="82337627">
                              <w:marLeft w:val="0"/>
                              <w:marRight w:val="0"/>
                              <w:marTop w:val="0"/>
                              <w:marBottom w:val="0"/>
                              <w:divBdr>
                                <w:top w:val="none" w:sz="0" w:space="0" w:color="auto"/>
                                <w:left w:val="none" w:sz="0" w:space="0" w:color="auto"/>
                                <w:bottom w:val="none" w:sz="0" w:space="0" w:color="auto"/>
                                <w:right w:val="none" w:sz="0" w:space="0" w:color="auto"/>
                              </w:divBdr>
                            </w:div>
                          </w:divsChild>
                        </w:div>
                        <w:div w:id="1862434118">
                          <w:marLeft w:val="150"/>
                          <w:marRight w:val="0"/>
                          <w:marTop w:val="75"/>
                          <w:marBottom w:val="75"/>
                          <w:divBdr>
                            <w:top w:val="none" w:sz="0" w:space="0" w:color="auto"/>
                            <w:left w:val="none" w:sz="0" w:space="0" w:color="auto"/>
                            <w:bottom w:val="none" w:sz="0" w:space="0" w:color="auto"/>
                            <w:right w:val="single" w:sz="6" w:space="8" w:color="E4E4E4"/>
                          </w:divBdr>
                          <w:divsChild>
                            <w:div w:id="1298603900">
                              <w:marLeft w:val="0"/>
                              <w:marRight w:val="0"/>
                              <w:marTop w:val="0"/>
                              <w:marBottom w:val="0"/>
                              <w:divBdr>
                                <w:top w:val="none" w:sz="0" w:space="0" w:color="auto"/>
                                <w:left w:val="none" w:sz="0" w:space="0" w:color="auto"/>
                                <w:bottom w:val="none" w:sz="0" w:space="0" w:color="auto"/>
                                <w:right w:val="none" w:sz="0" w:space="0" w:color="auto"/>
                              </w:divBdr>
                            </w:div>
                            <w:div w:id="1713505246">
                              <w:marLeft w:val="0"/>
                              <w:marRight w:val="0"/>
                              <w:marTop w:val="0"/>
                              <w:marBottom w:val="0"/>
                              <w:divBdr>
                                <w:top w:val="none" w:sz="0" w:space="0" w:color="auto"/>
                                <w:left w:val="none" w:sz="0" w:space="0" w:color="auto"/>
                                <w:bottom w:val="none" w:sz="0" w:space="0" w:color="auto"/>
                                <w:right w:val="none" w:sz="0" w:space="0" w:color="auto"/>
                              </w:divBdr>
                            </w:div>
                            <w:div w:id="1798988415">
                              <w:marLeft w:val="0"/>
                              <w:marRight w:val="0"/>
                              <w:marTop w:val="0"/>
                              <w:marBottom w:val="0"/>
                              <w:divBdr>
                                <w:top w:val="none" w:sz="0" w:space="0" w:color="auto"/>
                                <w:left w:val="none" w:sz="0" w:space="0" w:color="auto"/>
                                <w:bottom w:val="none" w:sz="0" w:space="0" w:color="auto"/>
                                <w:right w:val="none" w:sz="0" w:space="0" w:color="auto"/>
                              </w:divBdr>
                            </w:div>
                            <w:div w:id="230435354">
                              <w:marLeft w:val="0"/>
                              <w:marRight w:val="0"/>
                              <w:marTop w:val="0"/>
                              <w:marBottom w:val="0"/>
                              <w:divBdr>
                                <w:top w:val="none" w:sz="0" w:space="0" w:color="auto"/>
                                <w:left w:val="none" w:sz="0" w:space="0" w:color="auto"/>
                                <w:bottom w:val="none" w:sz="0" w:space="0" w:color="auto"/>
                                <w:right w:val="none" w:sz="0" w:space="0" w:color="auto"/>
                              </w:divBdr>
                            </w:div>
                            <w:div w:id="2000696156">
                              <w:marLeft w:val="0"/>
                              <w:marRight w:val="0"/>
                              <w:marTop w:val="0"/>
                              <w:marBottom w:val="0"/>
                              <w:divBdr>
                                <w:top w:val="none" w:sz="0" w:space="0" w:color="auto"/>
                                <w:left w:val="none" w:sz="0" w:space="0" w:color="auto"/>
                                <w:bottom w:val="none" w:sz="0" w:space="0" w:color="auto"/>
                                <w:right w:val="none" w:sz="0" w:space="0" w:color="auto"/>
                              </w:divBdr>
                              <w:divsChild>
                                <w:div w:id="883374187">
                                  <w:marLeft w:val="0"/>
                                  <w:marRight w:val="0"/>
                                  <w:marTop w:val="0"/>
                                  <w:marBottom w:val="0"/>
                                  <w:divBdr>
                                    <w:top w:val="none" w:sz="0" w:space="0" w:color="auto"/>
                                    <w:left w:val="none" w:sz="0" w:space="0" w:color="auto"/>
                                    <w:bottom w:val="none" w:sz="0" w:space="0" w:color="auto"/>
                                    <w:right w:val="none" w:sz="0" w:space="0" w:color="auto"/>
                                  </w:divBdr>
                                </w:div>
                                <w:div w:id="17974523">
                                  <w:marLeft w:val="0"/>
                                  <w:marRight w:val="0"/>
                                  <w:marTop w:val="0"/>
                                  <w:marBottom w:val="0"/>
                                  <w:divBdr>
                                    <w:top w:val="none" w:sz="0" w:space="0" w:color="auto"/>
                                    <w:left w:val="none" w:sz="0" w:space="0" w:color="auto"/>
                                    <w:bottom w:val="none" w:sz="0" w:space="0" w:color="auto"/>
                                    <w:right w:val="none" w:sz="0" w:space="0" w:color="auto"/>
                                  </w:divBdr>
                                </w:div>
                                <w:div w:id="1937247277">
                                  <w:marLeft w:val="0"/>
                                  <w:marRight w:val="0"/>
                                  <w:marTop w:val="0"/>
                                  <w:marBottom w:val="0"/>
                                  <w:divBdr>
                                    <w:top w:val="none" w:sz="0" w:space="0" w:color="auto"/>
                                    <w:left w:val="none" w:sz="0" w:space="0" w:color="auto"/>
                                    <w:bottom w:val="none" w:sz="0" w:space="0" w:color="auto"/>
                                    <w:right w:val="none" w:sz="0" w:space="0" w:color="auto"/>
                                  </w:divBdr>
                                </w:div>
                                <w:div w:id="507064610">
                                  <w:marLeft w:val="0"/>
                                  <w:marRight w:val="0"/>
                                  <w:marTop w:val="0"/>
                                  <w:marBottom w:val="0"/>
                                  <w:divBdr>
                                    <w:top w:val="none" w:sz="0" w:space="0" w:color="auto"/>
                                    <w:left w:val="none" w:sz="0" w:space="0" w:color="auto"/>
                                    <w:bottom w:val="none" w:sz="0" w:space="0" w:color="auto"/>
                                    <w:right w:val="none" w:sz="0" w:space="0" w:color="auto"/>
                                  </w:divBdr>
                                </w:div>
                              </w:divsChild>
                            </w:div>
                            <w:div w:id="1621494595">
                              <w:marLeft w:val="0"/>
                              <w:marRight w:val="0"/>
                              <w:marTop w:val="0"/>
                              <w:marBottom w:val="0"/>
                              <w:divBdr>
                                <w:top w:val="none" w:sz="0" w:space="0" w:color="auto"/>
                                <w:left w:val="none" w:sz="0" w:space="0" w:color="auto"/>
                                <w:bottom w:val="none" w:sz="0" w:space="0" w:color="auto"/>
                                <w:right w:val="none" w:sz="0" w:space="0" w:color="auto"/>
                              </w:divBdr>
                            </w:div>
                            <w:div w:id="89595162">
                              <w:marLeft w:val="0"/>
                              <w:marRight w:val="0"/>
                              <w:marTop w:val="0"/>
                              <w:marBottom w:val="0"/>
                              <w:divBdr>
                                <w:top w:val="none" w:sz="0" w:space="0" w:color="auto"/>
                                <w:left w:val="none" w:sz="0" w:space="0" w:color="auto"/>
                                <w:bottom w:val="none" w:sz="0" w:space="0" w:color="auto"/>
                                <w:right w:val="none" w:sz="0" w:space="0" w:color="auto"/>
                              </w:divBdr>
                            </w:div>
                            <w:div w:id="2001039001">
                              <w:marLeft w:val="0"/>
                              <w:marRight w:val="0"/>
                              <w:marTop w:val="0"/>
                              <w:marBottom w:val="0"/>
                              <w:divBdr>
                                <w:top w:val="none" w:sz="0" w:space="0" w:color="auto"/>
                                <w:left w:val="none" w:sz="0" w:space="0" w:color="auto"/>
                                <w:bottom w:val="none" w:sz="0" w:space="0" w:color="auto"/>
                                <w:right w:val="none" w:sz="0" w:space="0" w:color="auto"/>
                              </w:divBdr>
                            </w:div>
                            <w:div w:id="402413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814536">
      <w:bodyDiv w:val="1"/>
      <w:marLeft w:val="0"/>
      <w:marRight w:val="0"/>
      <w:marTop w:val="0"/>
      <w:marBottom w:val="0"/>
      <w:divBdr>
        <w:top w:val="none" w:sz="0" w:space="0" w:color="auto"/>
        <w:left w:val="none" w:sz="0" w:space="0" w:color="auto"/>
        <w:bottom w:val="none" w:sz="0" w:space="0" w:color="auto"/>
        <w:right w:val="none" w:sz="0" w:space="0" w:color="auto"/>
      </w:divBdr>
      <w:divsChild>
        <w:div w:id="1558394920">
          <w:marLeft w:val="0"/>
          <w:marRight w:val="0"/>
          <w:marTop w:val="0"/>
          <w:marBottom w:val="0"/>
          <w:divBdr>
            <w:top w:val="none" w:sz="0" w:space="0" w:color="auto"/>
            <w:left w:val="none" w:sz="0" w:space="0" w:color="auto"/>
            <w:bottom w:val="none" w:sz="0" w:space="0" w:color="auto"/>
            <w:right w:val="none" w:sz="0" w:space="0" w:color="auto"/>
          </w:divBdr>
          <w:divsChild>
            <w:div w:id="1693721842">
              <w:marLeft w:val="0"/>
              <w:marRight w:val="0"/>
              <w:marTop w:val="0"/>
              <w:marBottom w:val="0"/>
              <w:divBdr>
                <w:top w:val="none" w:sz="0" w:space="0" w:color="auto"/>
                <w:left w:val="none" w:sz="0" w:space="0" w:color="auto"/>
                <w:bottom w:val="none" w:sz="0" w:space="0" w:color="auto"/>
                <w:right w:val="none" w:sz="0" w:space="0" w:color="auto"/>
              </w:divBdr>
              <w:divsChild>
                <w:div w:id="844249405">
                  <w:marLeft w:val="0"/>
                  <w:marRight w:val="0"/>
                  <w:marTop w:val="0"/>
                  <w:marBottom w:val="0"/>
                  <w:divBdr>
                    <w:top w:val="none" w:sz="0" w:space="0" w:color="auto"/>
                    <w:left w:val="none" w:sz="0" w:space="0" w:color="auto"/>
                    <w:bottom w:val="none" w:sz="0" w:space="0" w:color="auto"/>
                    <w:right w:val="none" w:sz="0" w:space="0" w:color="auto"/>
                  </w:divBdr>
                  <w:divsChild>
                    <w:div w:id="1619607334">
                      <w:marLeft w:val="0"/>
                      <w:marRight w:val="0"/>
                      <w:marTop w:val="0"/>
                      <w:marBottom w:val="0"/>
                      <w:divBdr>
                        <w:top w:val="none" w:sz="0" w:space="0" w:color="auto"/>
                        <w:left w:val="none" w:sz="0" w:space="0" w:color="auto"/>
                        <w:bottom w:val="none" w:sz="0" w:space="0" w:color="auto"/>
                        <w:right w:val="none" w:sz="0" w:space="0" w:color="auto"/>
                      </w:divBdr>
                      <w:divsChild>
                        <w:div w:id="872618065">
                          <w:marLeft w:val="0"/>
                          <w:marRight w:val="0"/>
                          <w:marTop w:val="0"/>
                          <w:marBottom w:val="0"/>
                          <w:divBdr>
                            <w:top w:val="none" w:sz="0" w:space="0" w:color="auto"/>
                            <w:left w:val="none" w:sz="0" w:space="0" w:color="auto"/>
                            <w:bottom w:val="none" w:sz="0" w:space="0" w:color="auto"/>
                            <w:right w:val="none" w:sz="0" w:space="0" w:color="auto"/>
                          </w:divBdr>
                          <w:divsChild>
                            <w:div w:id="80250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066610">
      <w:bodyDiv w:val="1"/>
      <w:marLeft w:val="0"/>
      <w:marRight w:val="0"/>
      <w:marTop w:val="0"/>
      <w:marBottom w:val="0"/>
      <w:divBdr>
        <w:top w:val="none" w:sz="0" w:space="0" w:color="auto"/>
        <w:left w:val="none" w:sz="0" w:space="0" w:color="auto"/>
        <w:bottom w:val="none" w:sz="0" w:space="0" w:color="auto"/>
        <w:right w:val="none" w:sz="0" w:space="0" w:color="auto"/>
      </w:divBdr>
    </w:div>
    <w:div w:id="84351335">
      <w:bodyDiv w:val="1"/>
      <w:marLeft w:val="0"/>
      <w:marRight w:val="0"/>
      <w:marTop w:val="0"/>
      <w:marBottom w:val="0"/>
      <w:divBdr>
        <w:top w:val="none" w:sz="0" w:space="0" w:color="auto"/>
        <w:left w:val="none" w:sz="0" w:space="0" w:color="auto"/>
        <w:bottom w:val="none" w:sz="0" w:space="0" w:color="auto"/>
        <w:right w:val="none" w:sz="0" w:space="0" w:color="auto"/>
      </w:divBdr>
    </w:div>
    <w:div w:id="125777874">
      <w:bodyDiv w:val="1"/>
      <w:marLeft w:val="0"/>
      <w:marRight w:val="0"/>
      <w:marTop w:val="0"/>
      <w:marBottom w:val="0"/>
      <w:divBdr>
        <w:top w:val="none" w:sz="0" w:space="0" w:color="auto"/>
        <w:left w:val="none" w:sz="0" w:space="0" w:color="auto"/>
        <w:bottom w:val="none" w:sz="0" w:space="0" w:color="auto"/>
        <w:right w:val="none" w:sz="0" w:space="0" w:color="auto"/>
      </w:divBdr>
      <w:divsChild>
        <w:div w:id="1110592731">
          <w:marLeft w:val="0"/>
          <w:marRight w:val="0"/>
          <w:marTop w:val="0"/>
          <w:marBottom w:val="0"/>
          <w:divBdr>
            <w:top w:val="none" w:sz="0" w:space="0" w:color="auto"/>
            <w:left w:val="none" w:sz="0" w:space="0" w:color="auto"/>
            <w:bottom w:val="none" w:sz="0" w:space="0" w:color="auto"/>
            <w:right w:val="none" w:sz="0" w:space="0" w:color="auto"/>
          </w:divBdr>
          <w:divsChild>
            <w:div w:id="822162404">
              <w:marLeft w:val="0"/>
              <w:marRight w:val="0"/>
              <w:marTop w:val="0"/>
              <w:marBottom w:val="0"/>
              <w:divBdr>
                <w:top w:val="none" w:sz="0" w:space="0" w:color="auto"/>
                <w:left w:val="none" w:sz="0" w:space="0" w:color="auto"/>
                <w:bottom w:val="none" w:sz="0" w:space="0" w:color="auto"/>
                <w:right w:val="none" w:sz="0" w:space="0" w:color="auto"/>
              </w:divBdr>
              <w:divsChild>
                <w:div w:id="1136333726">
                  <w:marLeft w:val="0"/>
                  <w:marRight w:val="0"/>
                  <w:marTop w:val="0"/>
                  <w:marBottom w:val="0"/>
                  <w:divBdr>
                    <w:top w:val="none" w:sz="0" w:space="0" w:color="auto"/>
                    <w:left w:val="none" w:sz="0" w:space="0" w:color="auto"/>
                    <w:bottom w:val="none" w:sz="0" w:space="0" w:color="auto"/>
                    <w:right w:val="none" w:sz="0" w:space="0" w:color="auto"/>
                  </w:divBdr>
                  <w:divsChild>
                    <w:div w:id="549733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197424">
      <w:bodyDiv w:val="1"/>
      <w:marLeft w:val="0"/>
      <w:marRight w:val="0"/>
      <w:marTop w:val="0"/>
      <w:marBottom w:val="0"/>
      <w:divBdr>
        <w:top w:val="none" w:sz="0" w:space="0" w:color="auto"/>
        <w:left w:val="none" w:sz="0" w:space="0" w:color="auto"/>
        <w:bottom w:val="none" w:sz="0" w:space="0" w:color="auto"/>
        <w:right w:val="none" w:sz="0" w:space="0" w:color="auto"/>
      </w:divBdr>
    </w:div>
    <w:div w:id="187063765">
      <w:bodyDiv w:val="1"/>
      <w:marLeft w:val="0"/>
      <w:marRight w:val="0"/>
      <w:marTop w:val="0"/>
      <w:marBottom w:val="0"/>
      <w:divBdr>
        <w:top w:val="none" w:sz="0" w:space="0" w:color="auto"/>
        <w:left w:val="none" w:sz="0" w:space="0" w:color="auto"/>
        <w:bottom w:val="none" w:sz="0" w:space="0" w:color="auto"/>
        <w:right w:val="none" w:sz="0" w:space="0" w:color="auto"/>
      </w:divBdr>
      <w:divsChild>
        <w:div w:id="852457124">
          <w:marLeft w:val="0"/>
          <w:marRight w:val="0"/>
          <w:marTop w:val="0"/>
          <w:marBottom w:val="0"/>
          <w:divBdr>
            <w:top w:val="none" w:sz="0" w:space="0" w:color="auto"/>
            <w:left w:val="none" w:sz="0" w:space="0" w:color="auto"/>
            <w:bottom w:val="none" w:sz="0" w:space="0" w:color="auto"/>
            <w:right w:val="none" w:sz="0" w:space="0" w:color="auto"/>
          </w:divBdr>
          <w:divsChild>
            <w:div w:id="1379471499">
              <w:marLeft w:val="0"/>
              <w:marRight w:val="0"/>
              <w:marTop w:val="0"/>
              <w:marBottom w:val="0"/>
              <w:divBdr>
                <w:top w:val="none" w:sz="0" w:space="0" w:color="auto"/>
                <w:left w:val="none" w:sz="0" w:space="0" w:color="auto"/>
                <w:bottom w:val="none" w:sz="0" w:space="0" w:color="auto"/>
                <w:right w:val="none" w:sz="0" w:space="0" w:color="auto"/>
              </w:divBdr>
              <w:divsChild>
                <w:div w:id="1970043670">
                  <w:marLeft w:val="0"/>
                  <w:marRight w:val="0"/>
                  <w:marTop w:val="450"/>
                  <w:marBottom w:val="0"/>
                  <w:divBdr>
                    <w:top w:val="none" w:sz="0" w:space="0" w:color="auto"/>
                    <w:left w:val="none" w:sz="0" w:space="0" w:color="auto"/>
                    <w:bottom w:val="none" w:sz="0" w:space="0" w:color="auto"/>
                    <w:right w:val="none" w:sz="0" w:space="0" w:color="auto"/>
                  </w:divBdr>
                  <w:divsChild>
                    <w:div w:id="1655137844">
                      <w:marLeft w:val="0"/>
                      <w:marRight w:val="0"/>
                      <w:marTop w:val="0"/>
                      <w:marBottom w:val="0"/>
                      <w:divBdr>
                        <w:top w:val="none" w:sz="0" w:space="0" w:color="auto"/>
                        <w:left w:val="none" w:sz="0" w:space="0" w:color="auto"/>
                        <w:bottom w:val="none" w:sz="0" w:space="0" w:color="auto"/>
                        <w:right w:val="none" w:sz="0" w:space="0" w:color="auto"/>
                      </w:divBdr>
                    </w:div>
                  </w:divsChild>
                </w:div>
                <w:div w:id="1557426886">
                  <w:marLeft w:val="0"/>
                  <w:marRight w:val="0"/>
                  <w:marTop w:val="0"/>
                  <w:marBottom w:val="0"/>
                  <w:divBdr>
                    <w:top w:val="none" w:sz="0" w:space="0" w:color="auto"/>
                    <w:left w:val="none" w:sz="0" w:space="0" w:color="auto"/>
                    <w:bottom w:val="none" w:sz="0" w:space="0" w:color="auto"/>
                    <w:right w:val="none" w:sz="0" w:space="0" w:color="auto"/>
                  </w:divBdr>
                  <w:divsChild>
                    <w:div w:id="1417746166">
                      <w:marLeft w:val="0"/>
                      <w:marRight w:val="0"/>
                      <w:marTop w:val="675"/>
                      <w:marBottom w:val="0"/>
                      <w:divBdr>
                        <w:top w:val="none" w:sz="0" w:space="0" w:color="auto"/>
                        <w:left w:val="none" w:sz="0" w:space="0" w:color="auto"/>
                        <w:bottom w:val="none" w:sz="0" w:space="0" w:color="auto"/>
                        <w:right w:val="none" w:sz="0" w:space="0" w:color="auto"/>
                      </w:divBdr>
                      <w:divsChild>
                        <w:div w:id="900944353">
                          <w:marLeft w:val="0"/>
                          <w:marRight w:val="0"/>
                          <w:marTop w:val="30"/>
                          <w:marBottom w:val="750"/>
                          <w:divBdr>
                            <w:top w:val="none" w:sz="0" w:space="0" w:color="auto"/>
                            <w:left w:val="none" w:sz="0" w:space="0" w:color="auto"/>
                            <w:bottom w:val="none" w:sz="0" w:space="0" w:color="auto"/>
                            <w:right w:val="none" w:sz="0" w:space="0" w:color="auto"/>
                          </w:divBdr>
                          <w:divsChild>
                            <w:div w:id="408429763">
                              <w:marLeft w:val="0"/>
                              <w:marRight w:val="0"/>
                              <w:marTop w:val="0"/>
                              <w:marBottom w:val="255"/>
                              <w:divBdr>
                                <w:top w:val="none" w:sz="0" w:space="0" w:color="auto"/>
                                <w:left w:val="none" w:sz="0" w:space="0" w:color="auto"/>
                                <w:bottom w:val="none" w:sz="0" w:space="0" w:color="auto"/>
                                <w:right w:val="none" w:sz="0" w:space="0" w:color="auto"/>
                              </w:divBdr>
                            </w:div>
                            <w:div w:id="1639069706">
                              <w:marLeft w:val="0"/>
                              <w:marRight w:val="0"/>
                              <w:marTop w:val="0"/>
                              <w:marBottom w:val="0"/>
                              <w:divBdr>
                                <w:top w:val="none" w:sz="0" w:space="0" w:color="auto"/>
                                <w:left w:val="none" w:sz="0" w:space="0" w:color="auto"/>
                                <w:bottom w:val="none" w:sz="0" w:space="0" w:color="auto"/>
                                <w:right w:val="none" w:sz="0" w:space="0" w:color="auto"/>
                              </w:divBdr>
                              <w:divsChild>
                                <w:div w:id="1816222182">
                                  <w:marLeft w:val="0"/>
                                  <w:marRight w:val="375"/>
                                  <w:marTop w:val="0"/>
                                  <w:marBottom w:val="0"/>
                                  <w:divBdr>
                                    <w:top w:val="none" w:sz="0" w:space="0" w:color="auto"/>
                                    <w:left w:val="none" w:sz="0" w:space="0" w:color="auto"/>
                                    <w:bottom w:val="none" w:sz="0" w:space="0" w:color="auto"/>
                                    <w:right w:val="none" w:sz="0" w:space="0" w:color="auto"/>
                                  </w:divBdr>
                                </w:div>
                              </w:divsChild>
                            </w:div>
                            <w:div w:id="228150114">
                              <w:marLeft w:val="0"/>
                              <w:marRight w:val="0"/>
                              <w:marTop w:val="0"/>
                              <w:marBottom w:val="675"/>
                              <w:divBdr>
                                <w:top w:val="single" w:sz="6" w:space="8" w:color="DDDDDD"/>
                                <w:left w:val="none" w:sz="0" w:space="0" w:color="auto"/>
                                <w:bottom w:val="none" w:sz="0" w:space="0" w:color="auto"/>
                                <w:right w:val="none" w:sz="0" w:space="0" w:color="auto"/>
                              </w:divBdr>
                              <w:divsChild>
                                <w:div w:id="1060246866">
                                  <w:marLeft w:val="0"/>
                                  <w:marRight w:val="0"/>
                                  <w:marTop w:val="390"/>
                                  <w:marBottom w:val="0"/>
                                  <w:divBdr>
                                    <w:top w:val="single" w:sz="6" w:space="5" w:color="DDDDDD"/>
                                    <w:left w:val="single" w:sz="6" w:space="11" w:color="DDDDDD"/>
                                    <w:bottom w:val="single" w:sz="6" w:space="5" w:color="DDDDDD"/>
                                    <w:right w:val="single" w:sz="6" w:space="11" w:color="DDDDDD"/>
                                  </w:divBdr>
                                  <w:divsChild>
                                    <w:div w:id="2075006479">
                                      <w:marLeft w:val="0"/>
                                      <w:marRight w:val="0"/>
                                      <w:marTop w:val="0"/>
                                      <w:marBottom w:val="0"/>
                                      <w:divBdr>
                                        <w:top w:val="none" w:sz="0" w:space="0" w:color="auto"/>
                                        <w:left w:val="none" w:sz="0" w:space="0" w:color="auto"/>
                                        <w:bottom w:val="none" w:sz="0" w:space="0" w:color="auto"/>
                                        <w:right w:val="none" w:sz="0" w:space="0" w:color="auto"/>
                                      </w:divBdr>
                                    </w:div>
                                  </w:divsChild>
                                </w:div>
                                <w:div w:id="1911455506">
                                  <w:marLeft w:val="390"/>
                                  <w:marRight w:val="0"/>
                                  <w:marTop w:val="405"/>
                                  <w:marBottom w:val="0"/>
                                  <w:divBdr>
                                    <w:top w:val="none" w:sz="0" w:space="0" w:color="auto"/>
                                    <w:left w:val="none" w:sz="0" w:space="0" w:color="auto"/>
                                    <w:bottom w:val="none" w:sz="0" w:space="0" w:color="auto"/>
                                    <w:right w:val="none" w:sz="0" w:space="0" w:color="auto"/>
                                  </w:divBdr>
                                </w:div>
                              </w:divsChild>
                            </w:div>
                            <w:div w:id="1506283025">
                              <w:marLeft w:val="0"/>
                              <w:marRight w:val="0"/>
                              <w:marTop w:val="0"/>
                              <w:marBottom w:val="300"/>
                              <w:divBdr>
                                <w:top w:val="single" w:sz="6" w:space="8" w:color="DDDDDD"/>
                                <w:left w:val="none" w:sz="0" w:space="0" w:color="auto"/>
                                <w:bottom w:val="none" w:sz="0" w:space="0" w:color="auto"/>
                                <w:right w:val="none" w:sz="0" w:space="0" w:color="auto"/>
                              </w:divBdr>
                            </w:div>
                          </w:divsChild>
                        </w:div>
                      </w:divsChild>
                    </w:div>
                  </w:divsChild>
                </w:div>
              </w:divsChild>
            </w:div>
          </w:divsChild>
        </w:div>
      </w:divsChild>
    </w:div>
    <w:div w:id="207375005">
      <w:bodyDiv w:val="1"/>
      <w:marLeft w:val="0"/>
      <w:marRight w:val="0"/>
      <w:marTop w:val="0"/>
      <w:marBottom w:val="0"/>
      <w:divBdr>
        <w:top w:val="none" w:sz="0" w:space="0" w:color="auto"/>
        <w:left w:val="none" w:sz="0" w:space="0" w:color="auto"/>
        <w:bottom w:val="none" w:sz="0" w:space="0" w:color="auto"/>
        <w:right w:val="none" w:sz="0" w:space="0" w:color="auto"/>
      </w:divBdr>
    </w:div>
    <w:div w:id="328094240">
      <w:bodyDiv w:val="1"/>
      <w:marLeft w:val="0"/>
      <w:marRight w:val="0"/>
      <w:marTop w:val="0"/>
      <w:marBottom w:val="0"/>
      <w:divBdr>
        <w:top w:val="none" w:sz="0" w:space="0" w:color="auto"/>
        <w:left w:val="none" w:sz="0" w:space="0" w:color="auto"/>
        <w:bottom w:val="none" w:sz="0" w:space="0" w:color="auto"/>
        <w:right w:val="none" w:sz="0" w:space="0" w:color="auto"/>
      </w:divBdr>
    </w:div>
    <w:div w:id="416827320">
      <w:bodyDiv w:val="1"/>
      <w:marLeft w:val="0"/>
      <w:marRight w:val="0"/>
      <w:marTop w:val="0"/>
      <w:marBottom w:val="0"/>
      <w:divBdr>
        <w:top w:val="none" w:sz="0" w:space="0" w:color="auto"/>
        <w:left w:val="none" w:sz="0" w:space="0" w:color="auto"/>
        <w:bottom w:val="none" w:sz="0" w:space="0" w:color="auto"/>
        <w:right w:val="none" w:sz="0" w:space="0" w:color="auto"/>
      </w:divBdr>
    </w:div>
    <w:div w:id="572813367">
      <w:bodyDiv w:val="1"/>
      <w:marLeft w:val="0"/>
      <w:marRight w:val="0"/>
      <w:marTop w:val="0"/>
      <w:marBottom w:val="0"/>
      <w:divBdr>
        <w:top w:val="none" w:sz="0" w:space="0" w:color="auto"/>
        <w:left w:val="none" w:sz="0" w:space="0" w:color="auto"/>
        <w:bottom w:val="none" w:sz="0" w:space="0" w:color="auto"/>
        <w:right w:val="none" w:sz="0" w:space="0" w:color="auto"/>
      </w:divBdr>
    </w:div>
    <w:div w:id="587158619">
      <w:bodyDiv w:val="1"/>
      <w:marLeft w:val="0"/>
      <w:marRight w:val="0"/>
      <w:marTop w:val="0"/>
      <w:marBottom w:val="0"/>
      <w:divBdr>
        <w:top w:val="none" w:sz="0" w:space="0" w:color="auto"/>
        <w:left w:val="none" w:sz="0" w:space="0" w:color="auto"/>
        <w:bottom w:val="none" w:sz="0" w:space="0" w:color="auto"/>
        <w:right w:val="none" w:sz="0" w:space="0" w:color="auto"/>
      </w:divBdr>
    </w:div>
    <w:div w:id="604845767">
      <w:bodyDiv w:val="1"/>
      <w:marLeft w:val="0"/>
      <w:marRight w:val="0"/>
      <w:marTop w:val="0"/>
      <w:marBottom w:val="0"/>
      <w:divBdr>
        <w:top w:val="none" w:sz="0" w:space="0" w:color="auto"/>
        <w:left w:val="none" w:sz="0" w:space="0" w:color="auto"/>
        <w:bottom w:val="none" w:sz="0" w:space="0" w:color="auto"/>
        <w:right w:val="none" w:sz="0" w:space="0" w:color="auto"/>
      </w:divBdr>
    </w:div>
    <w:div w:id="632254249">
      <w:bodyDiv w:val="1"/>
      <w:marLeft w:val="0"/>
      <w:marRight w:val="0"/>
      <w:marTop w:val="0"/>
      <w:marBottom w:val="0"/>
      <w:divBdr>
        <w:top w:val="none" w:sz="0" w:space="0" w:color="auto"/>
        <w:left w:val="none" w:sz="0" w:space="0" w:color="auto"/>
        <w:bottom w:val="none" w:sz="0" w:space="0" w:color="auto"/>
        <w:right w:val="none" w:sz="0" w:space="0" w:color="auto"/>
      </w:divBdr>
    </w:div>
    <w:div w:id="693849806">
      <w:bodyDiv w:val="1"/>
      <w:marLeft w:val="0"/>
      <w:marRight w:val="0"/>
      <w:marTop w:val="0"/>
      <w:marBottom w:val="0"/>
      <w:divBdr>
        <w:top w:val="none" w:sz="0" w:space="0" w:color="auto"/>
        <w:left w:val="none" w:sz="0" w:space="0" w:color="auto"/>
        <w:bottom w:val="none" w:sz="0" w:space="0" w:color="auto"/>
        <w:right w:val="none" w:sz="0" w:space="0" w:color="auto"/>
      </w:divBdr>
    </w:div>
    <w:div w:id="698705999">
      <w:bodyDiv w:val="1"/>
      <w:marLeft w:val="0"/>
      <w:marRight w:val="0"/>
      <w:marTop w:val="0"/>
      <w:marBottom w:val="0"/>
      <w:divBdr>
        <w:top w:val="none" w:sz="0" w:space="0" w:color="auto"/>
        <w:left w:val="none" w:sz="0" w:space="0" w:color="auto"/>
        <w:bottom w:val="none" w:sz="0" w:space="0" w:color="auto"/>
        <w:right w:val="none" w:sz="0" w:space="0" w:color="auto"/>
      </w:divBdr>
      <w:divsChild>
        <w:div w:id="1564562906">
          <w:marLeft w:val="0"/>
          <w:marRight w:val="0"/>
          <w:marTop w:val="0"/>
          <w:marBottom w:val="0"/>
          <w:divBdr>
            <w:top w:val="none" w:sz="0" w:space="0" w:color="auto"/>
            <w:left w:val="none" w:sz="0" w:space="0" w:color="auto"/>
            <w:bottom w:val="none" w:sz="0" w:space="0" w:color="auto"/>
            <w:right w:val="none" w:sz="0" w:space="0" w:color="auto"/>
          </w:divBdr>
          <w:divsChild>
            <w:div w:id="1646621997">
              <w:marLeft w:val="0"/>
              <w:marRight w:val="0"/>
              <w:marTop w:val="0"/>
              <w:marBottom w:val="0"/>
              <w:divBdr>
                <w:top w:val="none" w:sz="0" w:space="0" w:color="auto"/>
                <w:left w:val="none" w:sz="0" w:space="0" w:color="auto"/>
                <w:bottom w:val="none" w:sz="0" w:space="0" w:color="auto"/>
                <w:right w:val="none" w:sz="0" w:space="0" w:color="auto"/>
              </w:divBdr>
              <w:divsChild>
                <w:div w:id="1664501898">
                  <w:marLeft w:val="0"/>
                  <w:marRight w:val="0"/>
                  <w:marTop w:val="0"/>
                  <w:marBottom w:val="0"/>
                  <w:divBdr>
                    <w:top w:val="none" w:sz="0" w:space="0" w:color="auto"/>
                    <w:left w:val="none" w:sz="0" w:space="0" w:color="auto"/>
                    <w:bottom w:val="none" w:sz="0" w:space="0" w:color="auto"/>
                    <w:right w:val="none" w:sz="0" w:space="0" w:color="auto"/>
                  </w:divBdr>
                  <w:divsChild>
                    <w:div w:id="140849345">
                      <w:marLeft w:val="0"/>
                      <w:marRight w:val="0"/>
                      <w:marTop w:val="0"/>
                      <w:marBottom w:val="0"/>
                      <w:divBdr>
                        <w:top w:val="none" w:sz="0" w:space="0" w:color="auto"/>
                        <w:left w:val="none" w:sz="0" w:space="0" w:color="auto"/>
                        <w:bottom w:val="none" w:sz="0" w:space="0" w:color="auto"/>
                        <w:right w:val="none" w:sz="0" w:space="0" w:color="auto"/>
                      </w:divBdr>
                      <w:divsChild>
                        <w:div w:id="677199950">
                          <w:marLeft w:val="0"/>
                          <w:marRight w:val="0"/>
                          <w:marTop w:val="0"/>
                          <w:marBottom w:val="0"/>
                          <w:divBdr>
                            <w:top w:val="none" w:sz="0" w:space="0" w:color="auto"/>
                            <w:left w:val="none" w:sz="0" w:space="0" w:color="auto"/>
                            <w:bottom w:val="none" w:sz="0" w:space="0" w:color="auto"/>
                            <w:right w:val="none" w:sz="0" w:space="0" w:color="auto"/>
                          </w:divBdr>
                          <w:divsChild>
                            <w:div w:id="1847552389">
                              <w:marLeft w:val="0"/>
                              <w:marRight w:val="0"/>
                              <w:marTop w:val="0"/>
                              <w:marBottom w:val="0"/>
                              <w:divBdr>
                                <w:top w:val="none" w:sz="0" w:space="0" w:color="auto"/>
                                <w:left w:val="none" w:sz="0" w:space="0" w:color="auto"/>
                                <w:bottom w:val="dotted" w:sz="6" w:space="1" w:color="B70618"/>
                                <w:right w:val="none" w:sz="0" w:space="0" w:color="auto"/>
                              </w:divBdr>
                              <w:divsChild>
                                <w:div w:id="442772743">
                                  <w:marLeft w:val="0"/>
                                  <w:marRight w:val="0"/>
                                  <w:marTop w:val="0"/>
                                  <w:marBottom w:val="0"/>
                                  <w:divBdr>
                                    <w:top w:val="none" w:sz="0" w:space="0" w:color="auto"/>
                                    <w:left w:val="none" w:sz="0" w:space="0" w:color="auto"/>
                                    <w:bottom w:val="none" w:sz="0" w:space="0" w:color="auto"/>
                                    <w:right w:val="none" w:sz="0" w:space="0" w:color="auto"/>
                                  </w:divBdr>
                                  <w:divsChild>
                                    <w:div w:id="1045521249">
                                      <w:marLeft w:val="0"/>
                                      <w:marRight w:val="0"/>
                                      <w:marTop w:val="0"/>
                                      <w:marBottom w:val="0"/>
                                      <w:divBdr>
                                        <w:top w:val="none" w:sz="0" w:space="0" w:color="auto"/>
                                        <w:left w:val="none" w:sz="0" w:space="0" w:color="auto"/>
                                        <w:bottom w:val="none" w:sz="0" w:space="0" w:color="auto"/>
                                        <w:right w:val="none" w:sz="0" w:space="0" w:color="auto"/>
                                      </w:divBdr>
                                      <w:divsChild>
                                        <w:div w:id="1793985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089170">
                                  <w:marLeft w:val="0"/>
                                  <w:marRight w:val="0"/>
                                  <w:marTop w:val="0"/>
                                  <w:marBottom w:val="0"/>
                                  <w:divBdr>
                                    <w:top w:val="none" w:sz="0" w:space="0" w:color="auto"/>
                                    <w:left w:val="none" w:sz="0" w:space="0" w:color="auto"/>
                                    <w:bottom w:val="none" w:sz="0" w:space="0" w:color="auto"/>
                                    <w:right w:val="none" w:sz="0" w:space="0" w:color="auto"/>
                                  </w:divBdr>
                                  <w:divsChild>
                                    <w:div w:id="479618517">
                                      <w:marLeft w:val="0"/>
                                      <w:marRight w:val="0"/>
                                      <w:marTop w:val="0"/>
                                      <w:marBottom w:val="0"/>
                                      <w:divBdr>
                                        <w:top w:val="none" w:sz="0" w:space="0" w:color="auto"/>
                                        <w:left w:val="none" w:sz="0" w:space="0" w:color="auto"/>
                                        <w:bottom w:val="none" w:sz="0" w:space="0" w:color="auto"/>
                                        <w:right w:val="none" w:sz="0" w:space="0" w:color="auto"/>
                                      </w:divBdr>
                                      <w:divsChild>
                                        <w:div w:id="1988775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15011896">
      <w:bodyDiv w:val="1"/>
      <w:marLeft w:val="0"/>
      <w:marRight w:val="0"/>
      <w:marTop w:val="0"/>
      <w:marBottom w:val="0"/>
      <w:divBdr>
        <w:top w:val="none" w:sz="0" w:space="0" w:color="auto"/>
        <w:left w:val="none" w:sz="0" w:space="0" w:color="auto"/>
        <w:bottom w:val="none" w:sz="0" w:space="0" w:color="auto"/>
        <w:right w:val="none" w:sz="0" w:space="0" w:color="auto"/>
      </w:divBdr>
    </w:div>
    <w:div w:id="732512315">
      <w:bodyDiv w:val="1"/>
      <w:marLeft w:val="0"/>
      <w:marRight w:val="0"/>
      <w:marTop w:val="0"/>
      <w:marBottom w:val="0"/>
      <w:divBdr>
        <w:top w:val="none" w:sz="0" w:space="0" w:color="auto"/>
        <w:left w:val="none" w:sz="0" w:space="0" w:color="auto"/>
        <w:bottom w:val="none" w:sz="0" w:space="0" w:color="auto"/>
        <w:right w:val="none" w:sz="0" w:space="0" w:color="auto"/>
      </w:divBdr>
      <w:divsChild>
        <w:div w:id="1984387530">
          <w:marLeft w:val="0"/>
          <w:marRight w:val="0"/>
          <w:marTop w:val="0"/>
          <w:marBottom w:val="0"/>
          <w:divBdr>
            <w:top w:val="none" w:sz="0" w:space="0" w:color="auto"/>
            <w:left w:val="none" w:sz="0" w:space="0" w:color="auto"/>
            <w:bottom w:val="none" w:sz="0" w:space="0" w:color="auto"/>
            <w:right w:val="none" w:sz="0" w:space="0" w:color="auto"/>
          </w:divBdr>
          <w:divsChild>
            <w:div w:id="2085254916">
              <w:marLeft w:val="0"/>
              <w:marRight w:val="0"/>
              <w:marTop w:val="0"/>
              <w:marBottom w:val="0"/>
              <w:divBdr>
                <w:top w:val="none" w:sz="0" w:space="0" w:color="auto"/>
                <w:left w:val="none" w:sz="0" w:space="0" w:color="auto"/>
                <w:bottom w:val="none" w:sz="0" w:space="0" w:color="auto"/>
                <w:right w:val="none" w:sz="0" w:space="0" w:color="auto"/>
              </w:divBdr>
              <w:divsChild>
                <w:div w:id="1763529273">
                  <w:marLeft w:val="0"/>
                  <w:marRight w:val="0"/>
                  <w:marTop w:val="0"/>
                  <w:marBottom w:val="0"/>
                  <w:divBdr>
                    <w:top w:val="none" w:sz="0" w:space="0" w:color="auto"/>
                    <w:left w:val="none" w:sz="0" w:space="0" w:color="auto"/>
                    <w:bottom w:val="none" w:sz="0" w:space="0" w:color="auto"/>
                    <w:right w:val="none" w:sz="0" w:space="0" w:color="auto"/>
                  </w:divBdr>
                  <w:divsChild>
                    <w:div w:id="786506173">
                      <w:marLeft w:val="0"/>
                      <w:marRight w:val="0"/>
                      <w:marTop w:val="0"/>
                      <w:marBottom w:val="0"/>
                      <w:divBdr>
                        <w:top w:val="none" w:sz="0" w:space="0" w:color="auto"/>
                        <w:left w:val="none" w:sz="0" w:space="0" w:color="auto"/>
                        <w:bottom w:val="none" w:sz="0" w:space="0" w:color="auto"/>
                        <w:right w:val="none" w:sz="0" w:space="0" w:color="auto"/>
                      </w:divBdr>
                      <w:divsChild>
                        <w:div w:id="572593595">
                          <w:marLeft w:val="0"/>
                          <w:marRight w:val="0"/>
                          <w:marTop w:val="0"/>
                          <w:marBottom w:val="0"/>
                          <w:divBdr>
                            <w:top w:val="none" w:sz="0" w:space="0" w:color="auto"/>
                            <w:left w:val="none" w:sz="0" w:space="0" w:color="auto"/>
                            <w:bottom w:val="none" w:sz="0" w:space="0" w:color="auto"/>
                            <w:right w:val="none" w:sz="0" w:space="0" w:color="auto"/>
                          </w:divBdr>
                          <w:divsChild>
                            <w:div w:id="1300916205">
                              <w:marLeft w:val="0"/>
                              <w:marRight w:val="0"/>
                              <w:marTop w:val="0"/>
                              <w:marBottom w:val="0"/>
                              <w:divBdr>
                                <w:top w:val="none" w:sz="0" w:space="0" w:color="auto"/>
                                <w:left w:val="none" w:sz="0" w:space="0" w:color="auto"/>
                                <w:bottom w:val="dotted" w:sz="6" w:space="1" w:color="B70618"/>
                                <w:right w:val="none" w:sz="0" w:space="0" w:color="auto"/>
                              </w:divBdr>
                              <w:divsChild>
                                <w:div w:id="1424380045">
                                  <w:marLeft w:val="0"/>
                                  <w:marRight w:val="0"/>
                                  <w:marTop w:val="0"/>
                                  <w:marBottom w:val="0"/>
                                  <w:divBdr>
                                    <w:top w:val="none" w:sz="0" w:space="0" w:color="auto"/>
                                    <w:left w:val="none" w:sz="0" w:space="0" w:color="auto"/>
                                    <w:bottom w:val="none" w:sz="0" w:space="0" w:color="auto"/>
                                    <w:right w:val="none" w:sz="0" w:space="0" w:color="auto"/>
                                  </w:divBdr>
                                  <w:divsChild>
                                    <w:div w:id="198982442">
                                      <w:marLeft w:val="0"/>
                                      <w:marRight w:val="0"/>
                                      <w:marTop w:val="0"/>
                                      <w:marBottom w:val="0"/>
                                      <w:divBdr>
                                        <w:top w:val="none" w:sz="0" w:space="0" w:color="auto"/>
                                        <w:left w:val="none" w:sz="0" w:space="0" w:color="auto"/>
                                        <w:bottom w:val="none" w:sz="0" w:space="0" w:color="auto"/>
                                        <w:right w:val="none" w:sz="0" w:space="0" w:color="auto"/>
                                      </w:divBdr>
                                      <w:divsChild>
                                        <w:div w:id="2003922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334948">
                                  <w:marLeft w:val="0"/>
                                  <w:marRight w:val="0"/>
                                  <w:marTop w:val="0"/>
                                  <w:marBottom w:val="0"/>
                                  <w:divBdr>
                                    <w:top w:val="none" w:sz="0" w:space="0" w:color="auto"/>
                                    <w:left w:val="none" w:sz="0" w:space="0" w:color="auto"/>
                                    <w:bottom w:val="none" w:sz="0" w:space="0" w:color="auto"/>
                                    <w:right w:val="none" w:sz="0" w:space="0" w:color="auto"/>
                                  </w:divBdr>
                                  <w:divsChild>
                                    <w:div w:id="550383741">
                                      <w:marLeft w:val="0"/>
                                      <w:marRight w:val="0"/>
                                      <w:marTop w:val="0"/>
                                      <w:marBottom w:val="0"/>
                                      <w:divBdr>
                                        <w:top w:val="none" w:sz="0" w:space="0" w:color="auto"/>
                                        <w:left w:val="none" w:sz="0" w:space="0" w:color="auto"/>
                                        <w:bottom w:val="none" w:sz="0" w:space="0" w:color="auto"/>
                                        <w:right w:val="none" w:sz="0" w:space="0" w:color="auto"/>
                                      </w:divBdr>
                                      <w:divsChild>
                                        <w:div w:id="1511523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9273265">
      <w:bodyDiv w:val="1"/>
      <w:marLeft w:val="0"/>
      <w:marRight w:val="0"/>
      <w:marTop w:val="0"/>
      <w:marBottom w:val="0"/>
      <w:divBdr>
        <w:top w:val="none" w:sz="0" w:space="0" w:color="auto"/>
        <w:left w:val="none" w:sz="0" w:space="0" w:color="auto"/>
        <w:bottom w:val="none" w:sz="0" w:space="0" w:color="auto"/>
        <w:right w:val="none" w:sz="0" w:space="0" w:color="auto"/>
      </w:divBdr>
    </w:div>
    <w:div w:id="779111786">
      <w:bodyDiv w:val="1"/>
      <w:marLeft w:val="0"/>
      <w:marRight w:val="0"/>
      <w:marTop w:val="0"/>
      <w:marBottom w:val="0"/>
      <w:divBdr>
        <w:top w:val="none" w:sz="0" w:space="0" w:color="auto"/>
        <w:left w:val="none" w:sz="0" w:space="0" w:color="auto"/>
        <w:bottom w:val="none" w:sz="0" w:space="0" w:color="auto"/>
        <w:right w:val="none" w:sz="0" w:space="0" w:color="auto"/>
      </w:divBdr>
    </w:div>
    <w:div w:id="895748624">
      <w:bodyDiv w:val="1"/>
      <w:marLeft w:val="0"/>
      <w:marRight w:val="0"/>
      <w:marTop w:val="0"/>
      <w:marBottom w:val="0"/>
      <w:divBdr>
        <w:top w:val="none" w:sz="0" w:space="0" w:color="auto"/>
        <w:left w:val="none" w:sz="0" w:space="0" w:color="auto"/>
        <w:bottom w:val="none" w:sz="0" w:space="0" w:color="auto"/>
        <w:right w:val="none" w:sz="0" w:space="0" w:color="auto"/>
      </w:divBdr>
    </w:div>
    <w:div w:id="913009327">
      <w:bodyDiv w:val="1"/>
      <w:marLeft w:val="0"/>
      <w:marRight w:val="0"/>
      <w:marTop w:val="0"/>
      <w:marBottom w:val="0"/>
      <w:divBdr>
        <w:top w:val="none" w:sz="0" w:space="0" w:color="auto"/>
        <w:left w:val="none" w:sz="0" w:space="0" w:color="auto"/>
        <w:bottom w:val="none" w:sz="0" w:space="0" w:color="auto"/>
        <w:right w:val="none" w:sz="0" w:space="0" w:color="auto"/>
      </w:divBdr>
    </w:div>
    <w:div w:id="1021516428">
      <w:bodyDiv w:val="1"/>
      <w:marLeft w:val="0"/>
      <w:marRight w:val="0"/>
      <w:marTop w:val="0"/>
      <w:marBottom w:val="0"/>
      <w:divBdr>
        <w:top w:val="none" w:sz="0" w:space="0" w:color="auto"/>
        <w:left w:val="none" w:sz="0" w:space="0" w:color="auto"/>
        <w:bottom w:val="none" w:sz="0" w:space="0" w:color="auto"/>
        <w:right w:val="none" w:sz="0" w:space="0" w:color="auto"/>
      </w:divBdr>
      <w:divsChild>
        <w:div w:id="485905152">
          <w:marLeft w:val="0"/>
          <w:marRight w:val="0"/>
          <w:marTop w:val="0"/>
          <w:marBottom w:val="0"/>
          <w:divBdr>
            <w:top w:val="none" w:sz="0" w:space="0" w:color="auto"/>
            <w:left w:val="none" w:sz="0" w:space="0" w:color="auto"/>
            <w:bottom w:val="none" w:sz="0" w:space="0" w:color="auto"/>
            <w:right w:val="none" w:sz="0" w:space="0" w:color="auto"/>
          </w:divBdr>
          <w:divsChild>
            <w:div w:id="557909046">
              <w:marLeft w:val="0"/>
              <w:marRight w:val="0"/>
              <w:marTop w:val="0"/>
              <w:marBottom w:val="0"/>
              <w:divBdr>
                <w:top w:val="none" w:sz="0" w:space="0" w:color="auto"/>
                <w:left w:val="none" w:sz="0" w:space="0" w:color="auto"/>
                <w:bottom w:val="none" w:sz="0" w:space="0" w:color="auto"/>
                <w:right w:val="none" w:sz="0" w:space="0" w:color="auto"/>
              </w:divBdr>
              <w:divsChild>
                <w:div w:id="1235163379">
                  <w:marLeft w:val="0"/>
                  <w:marRight w:val="0"/>
                  <w:marTop w:val="0"/>
                  <w:marBottom w:val="0"/>
                  <w:divBdr>
                    <w:top w:val="none" w:sz="0" w:space="0" w:color="auto"/>
                    <w:left w:val="none" w:sz="0" w:space="0" w:color="auto"/>
                    <w:bottom w:val="none" w:sz="0" w:space="0" w:color="auto"/>
                    <w:right w:val="none" w:sz="0" w:space="0" w:color="auto"/>
                  </w:divBdr>
                  <w:divsChild>
                    <w:div w:id="676812771">
                      <w:marLeft w:val="0"/>
                      <w:marRight w:val="0"/>
                      <w:marTop w:val="0"/>
                      <w:marBottom w:val="0"/>
                      <w:divBdr>
                        <w:top w:val="none" w:sz="0" w:space="0" w:color="auto"/>
                        <w:left w:val="none" w:sz="0" w:space="0" w:color="auto"/>
                        <w:bottom w:val="none" w:sz="0" w:space="0" w:color="auto"/>
                        <w:right w:val="none" w:sz="0" w:space="0" w:color="auto"/>
                      </w:divBdr>
                      <w:divsChild>
                        <w:div w:id="1967345874">
                          <w:marLeft w:val="0"/>
                          <w:marRight w:val="0"/>
                          <w:marTop w:val="0"/>
                          <w:marBottom w:val="0"/>
                          <w:divBdr>
                            <w:top w:val="none" w:sz="0" w:space="0" w:color="auto"/>
                            <w:left w:val="none" w:sz="0" w:space="0" w:color="auto"/>
                            <w:bottom w:val="none" w:sz="0" w:space="0" w:color="auto"/>
                            <w:right w:val="none" w:sz="0" w:space="0" w:color="auto"/>
                          </w:divBdr>
                          <w:divsChild>
                            <w:div w:id="187372899">
                              <w:marLeft w:val="0"/>
                              <w:marRight w:val="0"/>
                              <w:marTop w:val="0"/>
                              <w:marBottom w:val="0"/>
                              <w:divBdr>
                                <w:top w:val="none" w:sz="0" w:space="0" w:color="auto"/>
                                <w:left w:val="none" w:sz="0" w:space="0" w:color="auto"/>
                                <w:bottom w:val="dotted" w:sz="6" w:space="1" w:color="B70618"/>
                                <w:right w:val="none" w:sz="0" w:space="0" w:color="auto"/>
                              </w:divBdr>
                              <w:divsChild>
                                <w:div w:id="572548286">
                                  <w:marLeft w:val="0"/>
                                  <w:marRight w:val="0"/>
                                  <w:marTop w:val="0"/>
                                  <w:marBottom w:val="0"/>
                                  <w:divBdr>
                                    <w:top w:val="none" w:sz="0" w:space="0" w:color="auto"/>
                                    <w:left w:val="none" w:sz="0" w:space="0" w:color="auto"/>
                                    <w:bottom w:val="none" w:sz="0" w:space="0" w:color="auto"/>
                                    <w:right w:val="none" w:sz="0" w:space="0" w:color="auto"/>
                                  </w:divBdr>
                                  <w:divsChild>
                                    <w:div w:id="617683220">
                                      <w:marLeft w:val="0"/>
                                      <w:marRight w:val="0"/>
                                      <w:marTop w:val="0"/>
                                      <w:marBottom w:val="0"/>
                                      <w:divBdr>
                                        <w:top w:val="none" w:sz="0" w:space="0" w:color="auto"/>
                                        <w:left w:val="none" w:sz="0" w:space="0" w:color="auto"/>
                                        <w:bottom w:val="none" w:sz="0" w:space="0" w:color="auto"/>
                                        <w:right w:val="none" w:sz="0" w:space="0" w:color="auto"/>
                                      </w:divBdr>
                                      <w:divsChild>
                                        <w:div w:id="20907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625786">
                                  <w:marLeft w:val="0"/>
                                  <w:marRight w:val="0"/>
                                  <w:marTop w:val="0"/>
                                  <w:marBottom w:val="0"/>
                                  <w:divBdr>
                                    <w:top w:val="none" w:sz="0" w:space="0" w:color="auto"/>
                                    <w:left w:val="none" w:sz="0" w:space="0" w:color="auto"/>
                                    <w:bottom w:val="none" w:sz="0" w:space="0" w:color="auto"/>
                                    <w:right w:val="none" w:sz="0" w:space="0" w:color="auto"/>
                                  </w:divBdr>
                                  <w:divsChild>
                                    <w:div w:id="651178465">
                                      <w:marLeft w:val="0"/>
                                      <w:marRight w:val="0"/>
                                      <w:marTop w:val="0"/>
                                      <w:marBottom w:val="0"/>
                                      <w:divBdr>
                                        <w:top w:val="none" w:sz="0" w:space="0" w:color="auto"/>
                                        <w:left w:val="none" w:sz="0" w:space="0" w:color="auto"/>
                                        <w:bottom w:val="none" w:sz="0" w:space="0" w:color="auto"/>
                                        <w:right w:val="none" w:sz="0" w:space="0" w:color="auto"/>
                                      </w:divBdr>
                                      <w:divsChild>
                                        <w:div w:id="1698657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8232394">
      <w:bodyDiv w:val="1"/>
      <w:marLeft w:val="0"/>
      <w:marRight w:val="0"/>
      <w:marTop w:val="0"/>
      <w:marBottom w:val="0"/>
      <w:divBdr>
        <w:top w:val="none" w:sz="0" w:space="0" w:color="auto"/>
        <w:left w:val="none" w:sz="0" w:space="0" w:color="auto"/>
        <w:bottom w:val="none" w:sz="0" w:space="0" w:color="auto"/>
        <w:right w:val="none" w:sz="0" w:space="0" w:color="auto"/>
      </w:divBdr>
    </w:div>
    <w:div w:id="1107963782">
      <w:bodyDiv w:val="1"/>
      <w:marLeft w:val="0"/>
      <w:marRight w:val="0"/>
      <w:marTop w:val="0"/>
      <w:marBottom w:val="0"/>
      <w:divBdr>
        <w:top w:val="none" w:sz="0" w:space="0" w:color="auto"/>
        <w:left w:val="none" w:sz="0" w:space="0" w:color="auto"/>
        <w:bottom w:val="none" w:sz="0" w:space="0" w:color="auto"/>
        <w:right w:val="none" w:sz="0" w:space="0" w:color="auto"/>
      </w:divBdr>
    </w:div>
    <w:div w:id="1140270275">
      <w:bodyDiv w:val="1"/>
      <w:marLeft w:val="0"/>
      <w:marRight w:val="0"/>
      <w:marTop w:val="0"/>
      <w:marBottom w:val="0"/>
      <w:divBdr>
        <w:top w:val="none" w:sz="0" w:space="0" w:color="auto"/>
        <w:left w:val="none" w:sz="0" w:space="0" w:color="auto"/>
        <w:bottom w:val="none" w:sz="0" w:space="0" w:color="auto"/>
        <w:right w:val="none" w:sz="0" w:space="0" w:color="auto"/>
      </w:divBdr>
      <w:divsChild>
        <w:div w:id="1729986223">
          <w:marLeft w:val="547"/>
          <w:marRight w:val="0"/>
          <w:marTop w:val="115"/>
          <w:marBottom w:val="0"/>
          <w:divBdr>
            <w:top w:val="none" w:sz="0" w:space="0" w:color="auto"/>
            <w:left w:val="none" w:sz="0" w:space="0" w:color="auto"/>
            <w:bottom w:val="none" w:sz="0" w:space="0" w:color="auto"/>
            <w:right w:val="none" w:sz="0" w:space="0" w:color="auto"/>
          </w:divBdr>
        </w:div>
        <w:div w:id="1118716933">
          <w:marLeft w:val="547"/>
          <w:marRight w:val="0"/>
          <w:marTop w:val="115"/>
          <w:marBottom w:val="0"/>
          <w:divBdr>
            <w:top w:val="none" w:sz="0" w:space="0" w:color="auto"/>
            <w:left w:val="none" w:sz="0" w:space="0" w:color="auto"/>
            <w:bottom w:val="none" w:sz="0" w:space="0" w:color="auto"/>
            <w:right w:val="none" w:sz="0" w:space="0" w:color="auto"/>
          </w:divBdr>
        </w:div>
        <w:div w:id="779106581">
          <w:marLeft w:val="547"/>
          <w:marRight w:val="0"/>
          <w:marTop w:val="115"/>
          <w:marBottom w:val="0"/>
          <w:divBdr>
            <w:top w:val="none" w:sz="0" w:space="0" w:color="auto"/>
            <w:left w:val="none" w:sz="0" w:space="0" w:color="auto"/>
            <w:bottom w:val="none" w:sz="0" w:space="0" w:color="auto"/>
            <w:right w:val="none" w:sz="0" w:space="0" w:color="auto"/>
          </w:divBdr>
        </w:div>
        <w:div w:id="189686338">
          <w:marLeft w:val="547"/>
          <w:marRight w:val="0"/>
          <w:marTop w:val="115"/>
          <w:marBottom w:val="0"/>
          <w:divBdr>
            <w:top w:val="none" w:sz="0" w:space="0" w:color="auto"/>
            <w:left w:val="none" w:sz="0" w:space="0" w:color="auto"/>
            <w:bottom w:val="none" w:sz="0" w:space="0" w:color="auto"/>
            <w:right w:val="none" w:sz="0" w:space="0" w:color="auto"/>
          </w:divBdr>
        </w:div>
        <w:div w:id="1472139802">
          <w:marLeft w:val="547"/>
          <w:marRight w:val="0"/>
          <w:marTop w:val="115"/>
          <w:marBottom w:val="0"/>
          <w:divBdr>
            <w:top w:val="none" w:sz="0" w:space="0" w:color="auto"/>
            <w:left w:val="none" w:sz="0" w:space="0" w:color="auto"/>
            <w:bottom w:val="none" w:sz="0" w:space="0" w:color="auto"/>
            <w:right w:val="none" w:sz="0" w:space="0" w:color="auto"/>
          </w:divBdr>
        </w:div>
        <w:div w:id="325673092">
          <w:marLeft w:val="547"/>
          <w:marRight w:val="0"/>
          <w:marTop w:val="115"/>
          <w:marBottom w:val="0"/>
          <w:divBdr>
            <w:top w:val="none" w:sz="0" w:space="0" w:color="auto"/>
            <w:left w:val="none" w:sz="0" w:space="0" w:color="auto"/>
            <w:bottom w:val="none" w:sz="0" w:space="0" w:color="auto"/>
            <w:right w:val="none" w:sz="0" w:space="0" w:color="auto"/>
          </w:divBdr>
        </w:div>
      </w:divsChild>
    </w:div>
    <w:div w:id="1194264989">
      <w:bodyDiv w:val="1"/>
      <w:marLeft w:val="0"/>
      <w:marRight w:val="0"/>
      <w:marTop w:val="0"/>
      <w:marBottom w:val="0"/>
      <w:divBdr>
        <w:top w:val="none" w:sz="0" w:space="0" w:color="auto"/>
        <w:left w:val="none" w:sz="0" w:space="0" w:color="auto"/>
        <w:bottom w:val="none" w:sz="0" w:space="0" w:color="auto"/>
        <w:right w:val="none" w:sz="0" w:space="0" w:color="auto"/>
      </w:divBdr>
      <w:divsChild>
        <w:div w:id="1787238627">
          <w:marLeft w:val="0"/>
          <w:marRight w:val="0"/>
          <w:marTop w:val="0"/>
          <w:marBottom w:val="0"/>
          <w:divBdr>
            <w:top w:val="none" w:sz="0" w:space="0" w:color="auto"/>
            <w:left w:val="none" w:sz="0" w:space="0" w:color="auto"/>
            <w:bottom w:val="none" w:sz="0" w:space="0" w:color="auto"/>
            <w:right w:val="none" w:sz="0" w:space="0" w:color="auto"/>
          </w:divBdr>
          <w:divsChild>
            <w:div w:id="1401828088">
              <w:marLeft w:val="0"/>
              <w:marRight w:val="0"/>
              <w:marTop w:val="0"/>
              <w:marBottom w:val="0"/>
              <w:divBdr>
                <w:top w:val="none" w:sz="0" w:space="0" w:color="auto"/>
                <w:left w:val="none" w:sz="0" w:space="0" w:color="auto"/>
                <w:bottom w:val="none" w:sz="0" w:space="0" w:color="auto"/>
                <w:right w:val="none" w:sz="0" w:space="0" w:color="auto"/>
              </w:divBdr>
              <w:divsChild>
                <w:div w:id="943927545">
                  <w:marLeft w:val="0"/>
                  <w:marRight w:val="0"/>
                  <w:marTop w:val="0"/>
                  <w:marBottom w:val="0"/>
                  <w:divBdr>
                    <w:top w:val="none" w:sz="0" w:space="0" w:color="auto"/>
                    <w:left w:val="none" w:sz="0" w:space="0" w:color="auto"/>
                    <w:bottom w:val="none" w:sz="0" w:space="0" w:color="auto"/>
                    <w:right w:val="none" w:sz="0" w:space="0" w:color="auto"/>
                  </w:divBdr>
                  <w:divsChild>
                    <w:div w:id="25643471">
                      <w:marLeft w:val="0"/>
                      <w:marRight w:val="0"/>
                      <w:marTop w:val="0"/>
                      <w:marBottom w:val="0"/>
                      <w:divBdr>
                        <w:top w:val="none" w:sz="0" w:space="0" w:color="auto"/>
                        <w:left w:val="none" w:sz="0" w:space="0" w:color="auto"/>
                        <w:bottom w:val="none" w:sz="0" w:space="0" w:color="auto"/>
                        <w:right w:val="none" w:sz="0" w:space="0" w:color="auto"/>
                      </w:divBdr>
                      <w:divsChild>
                        <w:div w:id="926815230">
                          <w:marLeft w:val="0"/>
                          <w:marRight w:val="0"/>
                          <w:marTop w:val="0"/>
                          <w:marBottom w:val="0"/>
                          <w:divBdr>
                            <w:top w:val="none" w:sz="0" w:space="0" w:color="auto"/>
                            <w:left w:val="none" w:sz="0" w:space="0" w:color="auto"/>
                            <w:bottom w:val="none" w:sz="0" w:space="0" w:color="auto"/>
                            <w:right w:val="none" w:sz="0" w:space="0" w:color="auto"/>
                          </w:divBdr>
                          <w:divsChild>
                            <w:div w:id="41112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6523951">
      <w:bodyDiv w:val="1"/>
      <w:marLeft w:val="0"/>
      <w:marRight w:val="0"/>
      <w:marTop w:val="0"/>
      <w:marBottom w:val="0"/>
      <w:divBdr>
        <w:top w:val="none" w:sz="0" w:space="0" w:color="auto"/>
        <w:left w:val="none" w:sz="0" w:space="0" w:color="auto"/>
        <w:bottom w:val="none" w:sz="0" w:space="0" w:color="auto"/>
        <w:right w:val="none" w:sz="0" w:space="0" w:color="auto"/>
      </w:divBdr>
    </w:div>
    <w:div w:id="1454136478">
      <w:bodyDiv w:val="1"/>
      <w:marLeft w:val="0"/>
      <w:marRight w:val="0"/>
      <w:marTop w:val="0"/>
      <w:marBottom w:val="0"/>
      <w:divBdr>
        <w:top w:val="none" w:sz="0" w:space="0" w:color="auto"/>
        <w:left w:val="none" w:sz="0" w:space="0" w:color="auto"/>
        <w:bottom w:val="none" w:sz="0" w:space="0" w:color="auto"/>
        <w:right w:val="none" w:sz="0" w:space="0" w:color="auto"/>
      </w:divBdr>
    </w:div>
    <w:div w:id="1559321326">
      <w:bodyDiv w:val="1"/>
      <w:marLeft w:val="0"/>
      <w:marRight w:val="0"/>
      <w:marTop w:val="0"/>
      <w:marBottom w:val="0"/>
      <w:divBdr>
        <w:top w:val="none" w:sz="0" w:space="0" w:color="auto"/>
        <w:left w:val="none" w:sz="0" w:space="0" w:color="auto"/>
        <w:bottom w:val="none" w:sz="0" w:space="0" w:color="auto"/>
        <w:right w:val="none" w:sz="0" w:space="0" w:color="auto"/>
      </w:divBdr>
    </w:div>
    <w:div w:id="1567305190">
      <w:bodyDiv w:val="1"/>
      <w:marLeft w:val="0"/>
      <w:marRight w:val="0"/>
      <w:marTop w:val="0"/>
      <w:marBottom w:val="0"/>
      <w:divBdr>
        <w:top w:val="none" w:sz="0" w:space="0" w:color="auto"/>
        <w:left w:val="none" w:sz="0" w:space="0" w:color="auto"/>
        <w:bottom w:val="none" w:sz="0" w:space="0" w:color="auto"/>
        <w:right w:val="none" w:sz="0" w:space="0" w:color="auto"/>
      </w:divBdr>
    </w:div>
    <w:div w:id="1597900588">
      <w:bodyDiv w:val="1"/>
      <w:marLeft w:val="0"/>
      <w:marRight w:val="0"/>
      <w:marTop w:val="0"/>
      <w:marBottom w:val="0"/>
      <w:divBdr>
        <w:top w:val="none" w:sz="0" w:space="0" w:color="auto"/>
        <w:left w:val="none" w:sz="0" w:space="0" w:color="auto"/>
        <w:bottom w:val="none" w:sz="0" w:space="0" w:color="auto"/>
        <w:right w:val="none" w:sz="0" w:space="0" w:color="auto"/>
      </w:divBdr>
    </w:div>
    <w:div w:id="1610314422">
      <w:bodyDiv w:val="1"/>
      <w:marLeft w:val="0"/>
      <w:marRight w:val="0"/>
      <w:marTop w:val="0"/>
      <w:marBottom w:val="0"/>
      <w:divBdr>
        <w:top w:val="none" w:sz="0" w:space="0" w:color="auto"/>
        <w:left w:val="none" w:sz="0" w:space="0" w:color="auto"/>
        <w:bottom w:val="none" w:sz="0" w:space="0" w:color="auto"/>
        <w:right w:val="none" w:sz="0" w:space="0" w:color="auto"/>
      </w:divBdr>
    </w:div>
    <w:div w:id="1671954945">
      <w:bodyDiv w:val="1"/>
      <w:marLeft w:val="0"/>
      <w:marRight w:val="0"/>
      <w:marTop w:val="0"/>
      <w:marBottom w:val="0"/>
      <w:divBdr>
        <w:top w:val="none" w:sz="0" w:space="0" w:color="auto"/>
        <w:left w:val="none" w:sz="0" w:space="0" w:color="auto"/>
        <w:bottom w:val="none" w:sz="0" w:space="0" w:color="auto"/>
        <w:right w:val="none" w:sz="0" w:space="0" w:color="auto"/>
      </w:divBdr>
    </w:div>
    <w:div w:id="1730610914">
      <w:bodyDiv w:val="1"/>
      <w:marLeft w:val="0"/>
      <w:marRight w:val="0"/>
      <w:marTop w:val="0"/>
      <w:marBottom w:val="0"/>
      <w:divBdr>
        <w:top w:val="none" w:sz="0" w:space="0" w:color="auto"/>
        <w:left w:val="none" w:sz="0" w:space="0" w:color="auto"/>
        <w:bottom w:val="none" w:sz="0" w:space="0" w:color="auto"/>
        <w:right w:val="none" w:sz="0" w:space="0" w:color="auto"/>
      </w:divBdr>
      <w:divsChild>
        <w:div w:id="1817526586">
          <w:marLeft w:val="0"/>
          <w:marRight w:val="0"/>
          <w:marTop w:val="0"/>
          <w:marBottom w:val="0"/>
          <w:divBdr>
            <w:top w:val="none" w:sz="0" w:space="0" w:color="auto"/>
            <w:left w:val="none" w:sz="0" w:space="0" w:color="auto"/>
            <w:bottom w:val="none" w:sz="0" w:space="0" w:color="auto"/>
            <w:right w:val="none" w:sz="0" w:space="0" w:color="auto"/>
          </w:divBdr>
          <w:divsChild>
            <w:div w:id="231697105">
              <w:marLeft w:val="0"/>
              <w:marRight w:val="0"/>
              <w:marTop w:val="0"/>
              <w:marBottom w:val="0"/>
              <w:divBdr>
                <w:top w:val="none" w:sz="0" w:space="0" w:color="auto"/>
                <w:left w:val="none" w:sz="0" w:space="0" w:color="auto"/>
                <w:bottom w:val="none" w:sz="0" w:space="0" w:color="auto"/>
                <w:right w:val="none" w:sz="0" w:space="0" w:color="auto"/>
              </w:divBdr>
              <w:divsChild>
                <w:div w:id="234707381">
                  <w:marLeft w:val="0"/>
                  <w:marRight w:val="0"/>
                  <w:marTop w:val="450"/>
                  <w:marBottom w:val="0"/>
                  <w:divBdr>
                    <w:top w:val="none" w:sz="0" w:space="0" w:color="auto"/>
                    <w:left w:val="none" w:sz="0" w:space="0" w:color="auto"/>
                    <w:bottom w:val="none" w:sz="0" w:space="0" w:color="auto"/>
                    <w:right w:val="none" w:sz="0" w:space="0" w:color="auto"/>
                  </w:divBdr>
                  <w:divsChild>
                    <w:div w:id="1366101257">
                      <w:marLeft w:val="0"/>
                      <w:marRight w:val="150"/>
                      <w:marTop w:val="0"/>
                      <w:marBottom w:val="0"/>
                      <w:divBdr>
                        <w:top w:val="none" w:sz="0" w:space="0" w:color="auto"/>
                        <w:left w:val="none" w:sz="0" w:space="0" w:color="auto"/>
                        <w:bottom w:val="none" w:sz="0" w:space="0" w:color="auto"/>
                        <w:right w:val="none" w:sz="0" w:space="0" w:color="auto"/>
                      </w:divBdr>
                      <w:divsChild>
                        <w:div w:id="1386485470">
                          <w:marLeft w:val="0"/>
                          <w:marRight w:val="0"/>
                          <w:marTop w:val="0"/>
                          <w:marBottom w:val="0"/>
                          <w:divBdr>
                            <w:top w:val="none" w:sz="0" w:space="0" w:color="auto"/>
                            <w:left w:val="none" w:sz="0" w:space="0" w:color="auto"/>
                            <w:bottom w:val="none" w:sz="0" w:space="0" w:color="auto"/>
                            <w:right w:val="none" w:sz="0" w:space="0" w:color="auto"/>
                          </w:divBdr>
                          <w:divsChild>
                            <w:div w:id="614287343">
                              <w:marLeft w:val="0"/>
                              <w:marRight w:val="0"/>
                              <w:marTop w:val="0"/>
                              <w:marBottom w:val="0"/>
                              <w:divBdr>
                                <w:top w:val="none" w:sz="0" w:space="0" w:color="auto"/>
                                <w:left w:val="none" w:sz="0" w:space="0" w:color="auto"/>
                                <w:bottom w:val="none" w:sz="0" w:space="0" w:color="auto"/>
                                <w:right w:val="none" w:sz="0" w:space="0" w:color="auto"/>
                              </w:divBdr>
                            </w:div>
                            <w:div w:id="714354578">
                              <w:marLeft w:val="0"/>
                              <w:marRight w:val="0"/>
                              <w:marTop w:val="0"/>
                              <w:marBottom w:val="0"/>
                              <w:divBdr>
                                <w:top w:val="none" w:sz="0" w:space="0" w:color="auto"/>
                                <w:left w:val="none" w:sz="0" w:space="0" w:color="auto"/>
                                <w:bottom w:val="none" w:sz="0" w:space="0" w:color="auto"/>
                                <w:right w:val="none" w:sz="0" w:space="0" w:color="auto"/>
                              </w:divBdr>
                              <w:divsChild>
                                <w:div w:id="1441340062">
                                  <w:marLeft w:val="0"/>
                                  <w:marRight w:val="0"/>
                                  <w:marTop w:val="0"/>
                                  <w:marBottom w:val="0"/>
                                  <w:divBdr>
                                    <w:top w:val="none" w:sz="0" w:space="0" w:color="auto"/>
                                    <w:left w:val="none" w:sz="0" w:space="0" w:color="auto"/>
                                    <w:bottom w:val="none" w:sz="0" w:space="0" w:color="auto"/>
                                    <w:right w:val="none" w:sz="0" w:space="0" w:color="auto"/>
                                  </w:divBdr>
                                  <w:divsChild>
                                    <w:div w:id="535236251">
                                      <w:marLeft w:val="0"/>
                                      <w:marRight w:val="0"/>
                                      <w:marTop w:val="0"/>
                                      <w:marBottom w:val="0"/>
                                      <w:divBdr>
                                        <w:top w:val="none" w:sz="0" w:space="0" w:color="auto"/>
                                        <w:left w:val="none" w:sz="0" w:space="0" w:color="auto"/>
                                        <w:bottom w:val="none" w:sz="0" w:space="0" w:color="auto"/>
                                        <w:right w:val="none" w:sz="0" w:space="0" w:color="auto"/>
                                      </w:divBdr>
                                      <w:divsChild>
                                        <w:div w:id="1224950298">
                                          <w:marLeft w:val="0"/>
                                          <w:marRight w:val="0"/>
                                          <w:marTop w:val="0"/>
                                          <w:marBottom w:val="0"/>
                                          <w:divBdr>
                                            <w:top w:val="none" w:sz="0" w:space="0" w:color="auto"/>
                                            <w:left w:val="none" w:sz="0" w:space="0" w:color="auto"/>
                                            <w:bottom w:val="none" w:sz="0" w:space="0" w:color="auto"/>
                                            <w:right w:val="none" w:sz="0" w:space="0" w:color="auto"/>
                                          </w:divBdr>
                                        </w:div>
                                        <w:div w:id="1944917458">
                                          <w:marLeft w:val="0"/>
                                          <w:marRight w:val="0"/>
                                          <w:marTop w:val="0"/>
                                          <w:marBottom w:val="0"/>
                                          <w:divBdr>
                                            <w:top w:val="none" w:sz="0" w:space="0" w:color="auto"/>
                                            <w:left w:val="none" w:sz="0" w:space="0" w:color="auto"/>
                                            <w:bottom w:val="none" w:sz="0" w:space="0" w:color="auto"/>
                                            <w:right w:val="none" w:sz="0" w:space="0" w:color="auto"/>
                                          </w:divBdr>
                                        </w:div>
                                      </w:divsChild>
                                    </w:div>
                                    <w:div w:id="305554793">
                                      <w:marLeft w:val="0"/>
                                      <w:marRight w:val="0"/>
                                      <w:marTop w:val="0"/>
                                      <w:marBottom w:val="0"/>
                                      <w:divBdr>
                                        <w:top w:val="none" w:sz="0" w:space="0" w:color="auto"/>
                                        <w:left w:val="none" w:sz="0" w:space="0" w:color="auto"/>
                                        <w:bottom w:val="none" w:sz="0" w:space="0" w:color="auto"/>
                                        <w:right w:val="none" w:sz="0" w:space="0" w:color="auto"/>
                                      </w:divBdr>
                                      <w:divsChild>
                                        <w:div w:id="1596404272">
                                          <w:marLeft w:val="0"/>
                                          <w:marRight w:val="0"/>
                                          <w:marTop w:val="0"/>
                                          <w:marBottom w:val="0"/>
                                          <w:divBdr>
                                            <w:top w:val="none" w:sz="0" w:space="0" w:color="auto"/>
                                            <w:left w:val="none" w:sz="0" w:space="0" w:color="auto"/>
                                            <w:bottom w:val="none" w:sz="0" w:space="0" w:color="auto"/>
                                            <w:right w:val="none" w:sz="0" w:space="0" w:color="auto"/>
                                          </w:divBdr>
                                        </w:div>
                                        <w:div w:id="1923637082">
                                          <w:marLeft w:val="0"/>
                                          <w:marRight w:val="0"/>
                                          <w:marTop w:val="0"/>
                                          <w:marBottom w:val="0"/>
                                          <w:divBdr>
                                            <w:top w:val="none" w:sz="0" w:space="0" w:color="auto"/>
                                            <w:left w:val="none" w:sz="0" w:space="0" w:color="auto"/>
                                            <w:bottom w:val="none" w:sz="0" w:space="0" w:color="auto"/>
                                            <w:right w:val="none" w:sz="0" w:space="0" w:color="auto"/>
                                          </w:divBdr>
                                        </w:div>
                                      </w:divsChild>
                                    </w:div>
                                    <w:div w:id="946305703">
                                      <w:marLeft w:val="0"/>
                                      <w:marRight w:val="0"/>
                                      <w:marTop w:val="0"/>
                                      <w:marBottom w:val="0"/>
                                      <w:divBdr>
                                        <w:top w:val="none" w:sz="0" w:space="0" w:color="auto"/>
                                        <w:left w:val="none" w:sz="0" w:space="0" w:color="auto"/>
                                        <w:bottom w:val="none" w:sz="0" w:space="0" w:color="auto"/>
                                        <w:right w:val="none" w:sz="0" w:space="0" w:color="auto"/>
                                      </w:divBdr>
                                      <w:divsChild>
                                        <w:div w:id="27873594">
                                          <w:marLeft w:val="0"/>
                                          <w:marRight w:val="0"/>
                                          <w:marTop w:val="0"/>
                                          <w:marBottom w:val="0"/>
                                          <w:divBdr>
                                            <w:top w:val="none" w:sz="0" w:space="0" w:color="auto"/>
                                            <w:left w:val="none" w:sz="0" w:space="0" w:color="auto"/>
                                            <w:bottom w:val="none" w:sz="0" w:space="0" w:color="auto"/>
                                            <w:right w:val="none" w:sz="0" w:space="0" w:color="auto"/>
                                          </w:divBdr>
                                        </w:div>
                                        <w:div w:id="1243300460">
                                          <w:marLeft w:val="0"/>
                                          <w:marRight w:val="0"/>
                                          <w:marTop w:val="0"/>
                                          <w:marBottom w:val="0"/>
                                          <w:divBdr>
                                            <w:top w:val="none" w:sz="0" w:space="0" w:color="auto"/>
                                            <w:left w:val="none" w:sz="0" w:space="0" w:color="auto"/>
                                            <w:bottom w:val="none" w:sz="0" w:space="0" w:color="auto"/>
                                            <w:right w:val="none" w:sz="0" w:space="0" w:color="auto"/>
                                          </w:divBdr>
                                        </w:div>
                                      </w:divsChild>
                                    </w:div>
                                    <w:div w:id="686447644">
                                      <w:marLeft w:val="0"/>
                                      <w:marRight w:val="0"/>
                                      <w:marTop w:val="0"/>
                                      <w:marBottom w:val="0"/>
                                      <w:divBdr>
                                        <w:top w:val="none" w:sz="0" w:space="0" w:color="auto"/>
                                        <w:left w:val="none" w:sz="0" w:space="0" w:color="auto"/>
                                        <w:bottom w:val="none" w:sz="0" w:space="0" w:color="auto"/>
                                        <w:right w:val="none" w:sz="0" w:space="0" w:color="auto"/>
                                      </w:divBdr>
                                      <w:divsChild>
                                        <w:div w:id="36903219">
                                          <w:marLeft w:val="0"/>
                                          <w:marRight w:val="0"/>
                                          <w:marTop w:val="0"/>
                                          <w:marBottom w:val="0"/>
                                          <w:divBdr>
                                            <w:top w:val="none" w:sz="0" w:space="0" w:color="auto"/>
                                            <w:left w:val="none" w:sz="0" w:space="0" w:color="auto"/>
                                            <w:bottom w:val="none" w:sz="0" w:space="0" w:color="auto"/>
                                            <w:right w:val="none" w:sz="0" w:space="0" w:color="auto"/>
                                          </w:divBdr>
                                        </w:div>
                                        <w:div w:id="1451508061">
                                          <w:marLeft w:val="0"/>
                                          <w:marRight w:val="0"/>
                                          <w:marTop w:val="0"/>
                                          <w:marBottom w:val="0"/>
                                          <w:divBdr>
                                            <w:top w:val="none" w:sz="0" w:space="0" w:color="auto"/>
                                            <w:left w:val="none" w:sz="0" w:space="0" w:color="auto"/>
                                            <w:bottom w:val="none" w:sz="0" w:space="0" w:color="auto"/>
                                            <w:right w:val="none" w:sz="0" w:space="0" w:color="auto"/>
                                          </w:divBdr>
                                        </w:div>
                                      </w:divsChild>
                                    </w:div>
                                    <w:div w:id="1965117971">
                                      <w:marLeft w:val="0"/>
                                      <w:marRight w:val="0"/>
                                      <w:marTop w:val="0"/>
                                      <w:marBottom w:val="0"/>
                                      <w:divBdr>
                                        <w:top w:val="none" w:sz="0" w:space="0" w:color="auto"/>
                                        <w:left w:val="none" w:sz="0" w:space="0" w:color="auto"/>
                                        <w:bottom w:val="none" w:sz="0" w:space="0" w:color="auto"/>
                                        <w:right w:val="none" w:sz="0" w:space="0" w:color="auto"/>
                                      </w:divBdr>
                                      <w:divsChild>
                                        <w:div w:id="1079866009">
                                          <w:marLeft w:val="0"/>
                                          <w:marRight w:val="0"/>
                                          <w:marTop w:val="0"/>
                                          <w:marBottom w:val="0"/>
                                          <w:divBdr>
                                            <w:top w:val="none" w:sz="0" w:space="0" w:color="auto"/>
                                            <w:left w:val="none" w:sz="0" w:space="0" w:color="auto"/>
                                            <w:bottom w:val="none" w:sz="0" w:space="0" w:color="auto"/>
                                            <w:right w:val="none" w:sz="0" w:space="0" w:color="auto"/>
                                          </w:divBdr>
                                        </w:div>
                                        <w:div w:id="2054768571">
                                          <w:marLeft w:val="0"/>
                                          <w:marRight w:val="0"/>
                                          <w:marTop w:val="0"/>
                                          <w:marBottom w:val="0"/>
                                          <w:divBdr>
                                            <w:top w:val="none" w:sz="0" w:space="0" w:color="auto"/>
                                            <w:left w:val="none" w:sz="0" w:space="0" w:color="auto"/>
                                            <w:bottom w:val="none" w:sz="0" w:space="0" w:color="auto"/>
                                            <w:right w:val="none" w:sz="0" w:space="0" w:color="auto"/>
                                          </w:divBdr>
                                        </w:div>
                                      </w:divsChild>
                                    </w:div>
                                    <w:div w:id="318340313">
                                      <w:marLeft w:val="0"/>
                                      <w:marRight w:val="0"/>
                                      <w:marTop w:val="0"/>
                                      <w:marBottom w:val="0"/>
                                      <w:divBdr>
                                        <w:top w:val="none" w:sz="0" w:space="0" w:color="auto"/>
                                        <w:left w:val="none" w:sz="0" w:space="0" w:color="auto"/>
                                        <w:bottom w:val="none" w:sz="0" w:space="0" w:color="auto"/>
                                        <w:right w:val="none" w:sz="0" w:space="0" w:color="auto"/>
                                      </w:divBdr>
                                      <w:divsChild>
                                        <w:div w:id="1198204079">
                                          <w:marLeft w:val="0"/>
                                          <w:marRight w:val="0"/>
                                          <w:marTop w:val="0"/>
                                          <w:marBottom w:val="0"/>
                                          <w:divBdr>
                                            <w:top w:val="none" w:sz="0" w:space="0" w:color="auto"/>
                                            <w:left w:val="none" w:sz="0" w:space="0" w:color="auto"/>
                                            <w:bottom w:val="none" w:sz="0" w:space="0" w:color="auto"/>
                                            <w:right w:val="none" w:sz="0" w:space="0" w:color="auto"/>
                                          </w:divBdr>
                                        </w:div>
                                        <w:div w:id="1824423245">
                                          <w:marLeft w:val="0"/>
                                          <w:marRight w:val="0"/>
                                          <w:marTop w:val="0"/>
                                          <w:marBottom w:val="0"/>
                                          <w:divBdr>
                                            <w:top w:val="none" w:sz="0" w:space="0" w:color="auto"/>
                                            <w:left w:val="none" w:sz="0" w:space="0" w:color="auto"/>
                                            <w:bottom w:val="none" w:sz="0" w:space="0" w:color="auto"/>
                                            <w:right w:val="none" w:sz="0" w:space="0" w:color="auto"/>
                                          </w:divBdr>
                                        </w:div>
                                      </w:divsChild>
                                    </w:div>
                                    <w:div w:id="1495947274">
                                      <w:marLeft w:val="0"/>
                                      <w:marRight w:val="0"/>
                                      <w:marTop w:val="0"/>
                                      <w:marBottom w:val="0"/>
                                      <w:divBdr>
                                        <w:top w:val="none" w:sz="0" w:space="0" w:color="auto"/>
                                        <w:left w:val="none" w:sz="0" w:space="0" w:color="auto"/>
                                        <w:bottom w:val="none" w:sz="0" w:space="0" w:color="auto"/>
                                        <w:right w:val="none" w:sz="0" w:space="0" w:color="auto"/>
                                      </w:divBdr>
                                      <w:divsChild>
                                        <w:div w:id="1345548175">
                                          <w:marLeft w:val="0"/>
                                          <w:marRight w:val="0"/>
                                          <w:marTop w:val="0"/>
                                          <w:marBottom w:val="0"/>
                                          <w:divBdr>
                                            <w:top w:val="none" w:sz="0" w:space="0" w:color="auto"/>
                                            <w:left w:val="none" w:sz="0" w:space="0" w:color="auto"/>
                                            <w:bottom w:val="none" w:sz="0" w:space="0" w:color="auto"/>
                                            <w:right w:val="none" w:sz="0" w:space="0" w:color="auto"/>
                                          </w:divBdr>
                                        </w:div>
                                        <w:div w:id="1685399510">
                                          <w:marLeft w:val="0"/>
                                          <w:marRight w:val="0"/>
                                          <w:marTop w:val="0"/>
                                          <w:marBottom w:val="0"/>
                                          <w:divBdr>
                                            <w:top w:val="none" w:sz="0" w:space="0" w:color="auto"/>
                                            <w:left w:val="none" w:sz="0" w:space="0" w:color="auto"/>
                                            <w:bottom w:val="none" w:sz="0" w:space="0" w:color="auto"/>
                                            <w:right w:val="none" w:sz="0" w:space="0" w:color="auto"/>
                                          </w:divBdr>
                                        </w:div>
                                      </w:divsChild>
                                    </w:div>
                                    <w:div w:id="1808626085">
                                      <w:marLeft w:val="0"/>
                                      <w:marRight w:val="0"/>
                                      <w:marTop w:val="0"/>
                                      <w:marBottom w:val="0"/>
                                      <w:divBdr>
                                        <w:top w:val="none" w:sz="0" w:space="0" w:color="auto"/>
                                        <w:left w:val="none" w:sz="0" w:space="0" w:color="auto"/>
                                        <w:bottom w:val="none" w:sz="0" w:space="0" w:color="auto"/>
                                        <w:right w:val="none" w:sz="0" w:space="0" w:color="auto"/>
                                      </w:divBdr>
                                      <w:divsChild>
                                        <w:div w:id="712970042">
                                          <w:marLeft w:val="0"/>
                                          <w:marRight w:val="0"/>
                                          <w:marTop w:val="0"/>
                                          <w:marBottom w:val="0"/>
                                          <w:divBdr>
                                            <w:top w:val="none" w:sz="0" w:space="0" w:color="auto"/>
                                            <w:left w:val="none" w:sz="0" w:space="0" w:color="auto"/>
                                            <w:bottom w:val="none" w:sz="0" w:space="0" w:color="auto"/>
                                            <w:right w:val="none" w:sz="0" w:space="0" w:color="auto"/>
                                          </w:divBdr>
                                        </w:div>
                                        <w:div w:id="1013335581">
                                          <w:marLeft w:val="0"/>
                                          <w:marRight w:val="0"/>
                                          <w:marTop w:val="0"/>
                                          <w:marBottom w:val="0"/>
                                          <w:divBdr>
                                            <w:top w:val="none" w:sz="0" w:space="0" w:color="auto"/>
                                            <w:left w:val="none" w:sz="0" w:space="0" w:color="auto"/>
                                            <w:bottom w:val="none" w:sz="0" w:space="0" w:color="auto"/>
                                            <w:right w:val="none" w:sz="0" w:space="0" w:color="auto"/>
                                          </w:divBdr>
                                        </w:div>
                                      </w:divsChild>
                                    </w:div>
                                    <w:div w:id="1378705303">
                                      <w:marLeft w:val="0"/>
                                      <w:marRight w:val="0"/>
                                      <w:marTop w:val="0"/>
                                      <w:marBottom w:val="0"/>
                                      <w:divBdr>
                                        <w:top w:val="none" w:sz="0" w:space="0" w:color="auto"/>
                                        <w:left w:val="none" w:sz="0" w:space="0" w:color="auto"/>
                                        <w:bottom w:val="none" w:sz="0" w:space="0" w:color="auto"/>
                                        <w:right w:val="none" w:sz="0" w:space="0" w:color="auto"/>
                                      </w:divBdr>
                                      <w:divsChild>
                                        <w:div w:id="2075276295">
                                          <w:marLeft w:val="0"/>
                                          <w:marRight w:val="0"/>
                                          <w:marTop w:val="0"/>
                                          <w:marBottom w:val="0"/>
                                          <w:divBdr>
                                            <w:top w:val="none" w:sz="0" w:space="0" w:color="auto"/>
                                            <w:left w:val="none" w:sz="0" w:space="0" w:color="auto"/>
                                            <w:bottom w:val="none" w:sz="0" w:space="0" w:color="auto"/>
                                            <w:right w:val="none" w:sz="0" w:space="0" w:color="auto"/>
                                          </w:divBdr>
                                        </w:div>
                                        <w:div w:id="69349398">
                                          <w:marLeft w:val="0"/>
                                          <w:marRight w:val="0"/>
                                          <w:marTop w:val="0"/>
                                          <w:marBottom w:val="0"/>
                                          <w:divBdr>
                                            <w:top w:val="none" w:sz="0" w:space="0" w:color="auto"/>
                                            <w:left w:val="none" w:sz="0" w:space="0" w:color="auto"/>
                                            <w:bottom w:val="none" w:sz="0" w:space="0" w:color="auto"/>
                                            <w:right w:val="none" w:sz="0" w:space="0" w:color="auto"/>
                                          </w:divBdr>
                                        </w:div>
                                      </w:divsChild>
                                    </w:div>
                                    <w:div w:id="1958444989">
                                      <w:marLeft w:val="0"/>
                                      <w:marRight w:val="0"/>
                                      <w:marTop w:val="0"/>
                                      <w:marBottom w:val="0"/>
                                      <w:divBdr>
                                        <w:top w:val="none" w:sz="0" w:space="0" w:color="auto"/>
                                        <w:left w:val="none" w:sz="0" w:space="0" w:color="auto"/>
                                        <w:bottom w:val="none" w:sz="0" w:space="0" w:color="auto"/>
                                        <w:right w:val="none" w:sz="0" w:space="0" w:color="auto"/>
                                      </w:divBdr>
                                      <w:divsChild>
                                        <w:div w:id="1213032449">
                                          <w:marLeft w:val="0"/>
                                          <w:marRight w:val="0"/>
                                          <w:marTop w:val="0"/>
                                          <w:marBottom w:val="0"/>
                                          <w:divBdr>
                                            <w:top w:val="none" w:sz="0" w:space="0" w:color="auto"/>
                                            <w:left w:val="none" w:sz="0" w:space="0" w:color="auto"/>
                                            <w:bottom w:val="none" w:sz="0" w:space="0" w:color="auto"/>
                                            <w:right w:val="none" w:sz="0" w:space="0" w:color="auto"/>
                                          </w:divBdr>
                                        </w:div>
                                        <w:div w:id="80878163">
                                          <w:marLeft w:val="0"/>
                                          <w:marRight w:val="0"/>
                                          <w:marTop w:val="0"/>
                                          <w:marBottom w:val="0"/>
                                          <w:divBdr>
                                            <w:top w:val="none" w:sz="0" w:space="0" w:color="auto"/>
                                            <w:left w:val="none" w:sz="0" w:space="0" w:color="auto"/>
                                            <w:bottom w:val="none" w:sz="0" w:space="0" w:color="auto"/>
                                            <w:right w:val="none" w:sz="0" w:space="0" w:color="auto"/>
                                          </w:divBdr>
                                        </w:div>
                                      </w:divsChild>
                                    </w:div>
                                    <w:div w:id="847058776">
                                      <w:marLeft w:val="0"/>
                                      <w:marRight w:val="0"/>
                                      <w:marTop w:val="0"/>
                                      <w:marBottom w:val="0"/>
                                      <w:divBdr>
                                        <w:top w:val="none" w:sz="0" w:space="0" w:color="auto"/>
                                        <w:left w:val="none" w:sz="0" w:space="0" w:color="auto"/>
                                        <w:bottom w:val="none" w:sz="0" w:space="0" w:color="auto"/>
                                        <w:right w:val="none" w:sz="0" w:space="0" w:color="auto"/>
                                      </w:divBdr>
                                      <w:divsChild>
                                        <w:div w:id="700781961">
                                          <w:marLeft w:val="0"/>
                                          <w:marRight w:val="0"/>
                                          <w:marTop w:val="0"/>
                                          <w:marBottom w:val="0"/>
                                          <w:divBdr>
                                            <w:top w:val="none" w:sz="0" w:space="0" w:color="auto"/>
                                            <w:left w:val="none" w:sz="0" w:space="0" w:color="auto"/>
                                            <w:bottom w:val="none" w:sz="0" w:space="0" w:color="auto"/>
                                            <w:right w:val="none" w:sz="0" w:space="0" w:color="auto"/>
                                          </w:divBdr>
                                        </w:div>
                                        <w:div w:id="743374986">
                                          <w:marLeft w:val="0"/>
                                          <w:marRight w:val="0"/>
                                          <w:marTop w:val="0"/>
                                          <w:marBottom w:val="0"/>
                                          <w:divBdr>
                                            <w:top w:val="none" w:sz="0" w:space="0" w:color="auto"/>
                                            <w:left w:val="none" w:sz="0" w:space="0" w:color="auto"/>
                                            <w:bottom w:val="none" w:sz="0" w:space="0" w:color="auto"/>
                                            <w:right w:val="none" w:sz="0" w:space="0" w:color="auto"/>
                                          </w:divBdr>
                                        </w:div>
                                      </w:divsChild>
                                    </w:div>
                                    <w:div w:id="1096249155">
                                      <w:marLeft w:val="0"/>
                                      <w:marRight w:val="0"/>
                                      <w:marTop w:val="0"/>
                                      <w:marBottom w:val="0"/>
                                      <w:divBdr>
                                        <w:top w:val="none" w:sz="0" w:space="0" w:color="auto"/>
                                        <w:left w:val="none" w:sz="0" w:space="0" w:color="auto"/>
                                        <w:bottom w:val="none" w:sz="0" w:space="0" w:color="auto"/>
                                        <w:right w:val="none" w:sz="0" w:space="0" w:color="auto"/>
                                      </w:divBdr>
                                      <w:divsChild>
                                        <w:div w:id="149491148">
                                          <w:marLeft w:val="0"/>
                                          <w:marRight w:val="0"/>
                                          <w:marTop w:val="0"/>
                                          <w:marBottom w:val="0"/>
                                          <w:divBdr>
                                            <w:top w:val="none" w:sz="0" w:space="0" w:color="auto"/>
                                            <w:left w:val="none" w:sz="0" w:space="0" w:color="auto"/>
                                            <w:bottom w:val="none" w:sz="0" w:space="0" w:color="auto"/>
                                            <w:right w:val="none" w:sz="0" w:space="0" w:color="auto"/>
                                          </w:divBdr>
                                        </w:div>
                                        <w:div w:id="1696687129">
                                          <w:marLeft w:val="0"/>
                                          <w:marRight w:val="0"/>
                                          <w:marTop w:val="0"/>
                                          <w:marBottom w:val="0"/>
                                          <w:divBdr>
                                            <w:top w:val="none" w:sz="0" w:space="0" w:color="auto"/>
                                            <w:left w:val="none" w:sz="0" w:space="0" w:color="auto"/>
                                            <w:bottom w:val="none" w:sz="0" w:space="0" w:color="auto"/>
                                            <w:right w:val="none" w:sz="0" w:space="0" w:color="auto"/>
                                          </w:divBdr>
                                        </w:div>
                                      </w:divsChild>
                                    </w:div>
                                    <w:div w:id="1241329649">
                                      <w:marLeft w:val="0"/>
                                      <w:marRight w:val="0"/>
                                      <w:marTop w:val="0"/>
                                      <w:marBottom w:val="0"/>
                                      <w:divBdr>
                                        <w:top w:val="none" w:sz="0" w:space="0" w:color="auto"/>
                                        <w:left w:val="none" w:sz="0" w:space="0" w:color="auto"/>
                                        <w:bottom w:val="none" w:sz="0" w:space="0" w:color="auto"/>
                                        <w:right w:val="none" w:sz="0" w:space="0" w:color="auto"/>
                                      </w:divBdr>
                                      <w:divsChild>
                                        <w:div w:id="172884718">
                                          <w:marLeft w:val="0"/>
                                          <w:marRight w:val="0"/>
                                          <w:marTop w:val="0"/>
                                          <w:marBottom w:val="0"/>
                                          <w:divBdr>
                                            <w:top w:val="none" w:sz="0" w:space="0" w:color="auto"/>
                                            <w:left w:val="none" w:sz="0" w:space="0" w:color="auto"/>
                                            <w:bottom w:val="none" w:sz="0" w:space="0" w:color="auto"/>
                                            <w:right w:val="none" w:sz="0" w:space="0" w:color="auto"/>
                                          </w:divBdr>
                                        </w:div>
                                        <w:div w:id="1884511988">
                                          <w:marLeft w:val="0"/>
                                          <w:marRight w:val="0"/>
                                          <w:marTop w:val="0"/>
                                          <w:marBottom w:val="0"/>
                                          <w:divBdr>
                                            <w:top w:val="none" w:sz="0" w:space="0" w:color="auto"/>
                                            <w:left w:val="none" w:sz="0" w:space="0" w:color="auto"/>
                                            <w:bottom w:val="none" w:sz="0" w:space="0" w:color="auto"/>
                                            <w:right w:val="none" w:sz="0" w:space="0" w:color="auto"/>
                                          </w:divBdr>
                                        </w:div>
                                      </w:divsChild>
                                    </w:div>
                                    <w:div w:id="1115757144">
                                      <w:marLeft w:val="0"/>
                                      <w:marRight w:val="0"/>
                                      <w:marTop w:val="0"/>
                                      <w:marBottom w:val="0"/>
                                      <w:divBdr>
                                        <w:top w:val="none" w:sz="0" w:space="0" w:color="auto"/>
                                        <w:left w:val="none" w:sz="0" w:space="0" w:color="auto"/>
                                        <w:bottom w:val="none" w:sz="0" w:space="0" w:color="auto"/>
                                        <w:right w:val="none" w:sz="0" w:space="0" w:color="auto"/>
                                      </w:divBdr>
                                      <w:divsChild>
                                        <w:div w:id="1311398361">
                                          <w:marLeft w:val="0"/>
                                          <w:marRight w:val="0"/>
                                          <w:marTop w:val="0"/>
                                          <w:marBottom w:val="0"/>
                                          <w:divBdr>
                                            <w:top w:val="none" w:sz="0" w:space="0" w:color="auto"/>
                                            <w:left w:val="none" w:sz="0" w:space="0" w:color="auto"/>
                                            <w:bottom w:val="none" w:sz="0" w:space="0" w:color="auto"/>
                                            <w:right w:val="none" w:sz="0" w:space="0" w:color="auto"/>
                                          </w:divBdr>
                                        </w:div>
                                        <w:div w:id="2141721206">
                                          <w:marLeft w:val="0"/>
                                          <w:marRight w:val="0"/>
                                          <w:marTop w:val="0"/>
                                          <w:marBottom w:val="0"/>
                                          <w:divBdr>
                                            <w:top w:val="none" w:sz="0" w:space="0" w:color="auto"/>
                                            <w:left w:val="none" w:sz="0" w:space="0" w:color="auto"/>
                                            <w:bottom w:val="none" w:sz="0" w:space="0" w:color="auto"/>
                                            <w:right w:val="none" w:sz="0" w:space="0" w:color="auto"/>
                                          </w:divBdr>
                                        </w:div>
                                      </w:divsChild>
                                    </w:div>
                                    <w:div w:id="1475181265">
                                      <w:marLeft w:val="0"/>
                                      <w:marRight w:val="0"/>
                                      <w:marTop w:val="0"/>
                                      <w:marBottom w:val="0"/>
                                      <w:divBdr>
                                        <w:top w:val="none" w:sz="0" w:space="0" w:color="auto"/>
                                        <w:left w:val="none" w:sz="0" w:space="0" w:color="auto"/>
                                        <w:bottom w:val="none" w:sz="0" w:space="0" w:color="auto"/>
                                        <w:right w:val="none" w:sz="0" w:space="0" w:color="auto"/>
                                      </w:divBdr>
                                      <w:divsChild>
                                        <w:div w:id="812061696">
                                          <w:marLeft w:val="0"/>
                                          <w:marRight w:val="0"/>
                                          <w:marTop w:val="0"/>
                                          <w:marBottom w:val="0"/>
                                          <w:divBdr>
                                            <w:top w:val="none" w:sz="0" w:space="0" w:color="auto"/>
                                            <w:left w:val="none" w:sz="0" w:space="0" w:color="auto"/>
                                            <w:bottom w:val="none" w:sz="0" w:space="0" w:color="auto"/>
                                            <w:right w:val="none" w:sz="0" w:space="0" w:color="auto"/>
                                          </w:divBdr>
                                        </w:div>
                                        <w:div w:id="1549023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132084">
                                  <w:marLeft w:val="0"/>
                                  <w:marRight w:val="0"/>
                                  <w:marTop w:val="120"/>
                                  <w:marBottom w:val="0"/>
                                  <w:divBdr>
                                    <w:top w:val="none" w:sz="0" w:space="0" w:color="auto"/>
                                    <w:left w:val="none" w:sz="0" w:space="0" w:color="auto"/>
                                    <w:bottom w:val="none" w:sz="0" w:space="0" w:color="auto"/>
                                    <w:right w:val="none" w:sz="0" w:space="0" w:color="auto"/>
                                  </w:divBdr>
                                </w:div>
                              </w:divsChild>
                            </w:div>
                            <w:div w:id="733940425">
                              <w:marLeft w:val="0"/>
                              <w:marRight w:val="0"/>
                              <w:marTop w:val="0"/>
                              <w:marBottom w:val="0"/>
                              <w:divBdr>
                                <w:top w:val="none" w:sz="0" w:space="0" w:color="auto"/>
                                <w:left w:val="none" w:sz="0" w:space="0" w:color="auto"/>
                                <w:bottom w:val="none" w:sz="0" w:space="0" w:color="auto"/>
                                <w:right w:val="none" w:sz="0" w:space="0" w:color="auto"/>
                              </w:divBdr>
                              <w:divsChild>
                                <w:div w:id="308168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9334023">
      <w:bodyDiv w:val="1"/>
      <w:marLeft w:val="0"/>
      <w:marRight w:val="0"/>
      <w:marTop w:val="0"/>
      <w:marBottom w:val="0"/>
      <w:divBdr>
        <w:top w:val="none" w:sz="0" w:space="0" w:color="auto"/>
        <w:left w:val="none" w:sz="0" w:space="0" w:color="auto"/>
        <w:bottom w:val="none" w:sz="0" w:space="0" w:color="auto"/>
        <w:right w:val="none" w:sz="0" w:space="0" w:color="auto"/>
      </w:divBdr>
    </w:div>
    <w:div w:id="1852837433">
      <w:bodyDiv w:val="1"/>
      <w:marLeft w:val="0"/>
      <w:marRight w:val="0"/>
      <w:marTop w:val="0"/>
      <w:marBottom w:val="0"/>
      <w:divBdr>
        <w:top w:val="none" w:sz="0" w:space="0" w:color="auto"/>
        <w:left w:val="none" w:sz="0" w:space="0" w:color="auto"/>
        <w:bottom w:val="none" w:sz="0" w:space="0" w:color="auto"/>
        <w:right w:val="none" w:sz="0" w:space="0" w:color="auto"/>
      </w:divBdr>
      <w:divsChild>
        <w:div w:id="433789246">
          <w:marLeft w:val="547"/>
          <w:marRight w:val="0"/>
          <w:marTop w:val="115"/>
          <w:marBottom w:val="0"/>
          <w:divBdr>
            <w:top w:val="none" w:sz="0" w:space="0" w:color="auto"/>
            <w:left w:val="none" w:sz="0" w:space="0" w:color="auto"/>
            <w:bottom w:val="none" w:sz="0" w:space="0" w:color="auto"/>
            <w:right w:val="none" w:sz="0" w:space="0" w:color="auto"/>
          </w:divBdr>
        </w:div>
        <w:div w:id="299963567">
          <w:marLeft w:val="547"/>
          <w:marRight w:val="0"/>
          <w:marTop w:val="115"/>
          <w:marBottom w:val="0"/>
          <w:divBdr>
            <w:top w:val="none" w:sz="0" w:space="0" w:color="auto"/>
            <w:left w:val="none" w:sz="0" w:space="0" w:color="auto"/>
            <w:bottom w:val="none" w:sz="0" w:space="0" w:color="auto"/>
            <w:right w:val="none" w:sz="0" w:space="0" w:color="auto"/>
          </w:divBdr>
        </w:div>
        <w:div w:id="1677733786">
          <w:marLeft w:val="547"/>
          <w:marRight w:val="0"/>
          <w:marTop w:val="115"/>
          <w:marBottom w:val="0"/>
          <w:divBdr>
            <w:top w:val="none" w:sz="0" w:space="0" w:color="auto"/>
            <w:left w:val="none" w:sz="0" w:space="0" w:color="auto"/>
            <w:bottom w:val="none" w:sz="0" w:space="0" w:color="auto"/>
            <w:right w:val="none" w:sz="0" w:space="0" w:color="auto"/>
          </w:divBdr>
        </w:div>
        <w:div w:id="1817844332">
          <w:marLeft w:val="547"/>
          <w:marRight w:val="0"/>
          <w:marTop w:val="115"/>
          <w:marBottom w:val="0"/>
          <w:divBdr>
            <w:top w:val="none" w:sz="0" w:space="0" w:color="auto"/>
            <w:left w:val="none" w:sz="0" w:space="0" w:color="auto"/>
            <w:bottom w:val="none" w:sz="0" w:space="0" w:color="auto"/>
            <w:right w:val="none" w:sz="0" w:space="0" w:color="auto"/>
          </w:divBdr>
        </w:div>
        <w:div w:id="1143933961">
          <w:marLeft w:val="547"/>
          <w:marRight w:val="0"/>
          <w:marTop w:val="115"/>
          <w:marBottom w:val="0"/>
          <w:divBdr>
            <w:top w:val="none" w:sz="0" w:space="0" w:color="auto"/>
            <w:left w:val="none" w:sz="0" w:space="0" w:color="auto"/>
            <w:bottom w:val="none" w:sz="0" w:space="0" w:color="auto"/>
            <w:right w:val="none" w:sz="0" w:space="0" w:color="auto"/>
          </w:divBdr>
        </w:div>
        <w:div w:id="929775293">
          <w:marLeft w:val="547"/>
          <w:marRight w:val="0"/>
          <w:marTop w:val="115"/>
          <w:marBottom w:val="0"/>
          <w:divBdr>
            <w:top w:val="none" w:sz="0" w:space="0" w:color="auto"/>
            <w:left w:val="none" w:sz="0" w:space="0" w:color="auto"/>
            <w:bottom w:val="none" w:sz="0" w:space="0" w:color="auto"/>
            <w:right w:val="none" w:sz="0" w:space="0" w:color="auto"/>
          </w:divBdr>
        </w:div>
      </w:divsChild>
    </w:div>
    <w:div w:id="1854686172">
      <w:bodyDiv w:val="1"/>
      <w:marLeft w:val="0"/>
      <w:marRight w:val="0"/>
      <w:marTop w:val="0"/>
      <w:marBottom w:val="0"/>
      <w:divBdr>
        <w:top w:val="none" w:sz="0" w:space="0" w:color="auto"/>
        <w:left w:val="none" w:sz="0" w:space="0" w:color="auto"/>
        <w:bottom w:val="none" w:sz="0" w:space="0" w:color="auto"/>
        <w:right w:val="none" w:sz="0" w:space="0" w:color="auto"/>
      </w:divBdr>
    </w:div>
    <w:div w:id="1888832669">
      <w:bodyDiv w:val="1"/>
      <w:marLeft w:val="0"/>
      <w:marRight w:val="0"/>
      <w:marTop w:val="0"/>
      <w:marBottom w:val="0"/>
      <w:divBdr>
        <w:top w:val="none" w:sz="0" w:space="0" w:color="auto"/>
        <w:left w:val="none" w:sz="0" w:space="0" w:color="auto"/>
        <w:bottom w:val="none" w:sz="0" w:space="0" w:color="auto"/>
        <w:right w:val="none" w:sz="0" w:space="0" w:color="auto"/>
      </w:divBdr>
    </w:div>
    <w:div w:id="1949699184">
      <w:bodyDiv w:val="1"/>
      <w:marLeft w:val="0"/>
      <w:marRight w:val="0"/>
      <w:marTop w:val="0"/>
      <w:marBottom w:val="0"/>
      <w:divBdr>
        <w:top w:val="none" w:sz="0" w:space="0" w:color="auto"/>
        <w:left w:val="none" w:sz="0" w:space="0" w:color="auto"/>
        <w:bottom w:val="none" w:sz="0" w:space="0" w:color="auto"/>
        <w:right w:val="none" w:sz="0" w:space="0" w:color="auto"/>
      </w:divBdr>
    </w:div>
    <w:div w:id="1975795505">
      <w:bodyDiv w:val="1"/>
      <w:marLeft w:val="0"/>
      <w:marRight w:val="0"/>
      <w:marTop w:val="0"/>
      <w:marBottom w:val="0"/>
      <w:divBdr>
        <w:top w:val="none" w:sz="0" w:space="0" w:color="auto"/>
        <w:left w:val="none" w:sz="0" w:space="0" w:color="auto"/>
        <w:bottom w:val="none" w:sz="0" w:space="0" w:color="auto"/>
        <w:right w:val="none" w:sz="0" w:space="0" w:color="auto"/>
      </w:divBdr>
    </w:div>
    <w:div w:id="2058963750">
      <w:bodyDiv w:val="1"/>
      <w:marLeft w:val="0"/>
      <w:marRight w:val="0"/>
      <w:marTop w:val="0"/>
      <w:marBottom w:val="0"/>
      <w:divBdr>
        <w:top w:val="none" w:sz="0" w:space="0" w:color="auto"/>
        <w:left w:val="none" w:sz="0" w:space="0" w:color="auto"/>
        <w:bottom w:val="none" w:sz="0" w:space="0" w:color="auto"/>
        <w:right w:val="none" w:sz="0" w:space="0" w:color="auto"/>
      </w:divBdr>
    </w:div>
    <w:div w:id="2108883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emf"/><Relationship Id="rId18" Type="http://schemas.openxmlformats.org/officeDocument/2006/relationships/image" Target="media/image10.emf"/><Relationship Id="rId26" Type="http://schemas.openxmlformats.org/officeDocument/2006/relationships/image" Target="media/image17.emf"/><Relationship Id="rId21" Type="http://schemas.openxmlformats.org/officeDocument/2006/relationships/image" Target="media/image13.emf"/><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image" Target="media/image9.emf"/><Relationship Id="rId25" Type="http://schemas.openxmlformats.org/officeDocument/2006/relationships/image" Target="media/image16.emf"/><Relationship Id="rId33" Type="http://schemas.openxmlformats.org/officeDocument/2006/relationships/image" Target="media/image24.png"/><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image" Target="media/image12.emf"/><Relationship Id="rId29" Type="http://schemas.openxmlformats.org/officeDocument/2006/relationships/image" Target="media/image20.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15.emf"/><Relationship Id="rId32" Type="http://schemas.openxmlformats.org/officeDocument/2006/relationships/image" Target="media/image23.emf"/><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emf"/><Relationship Id="rId23" Type="http://schemas.openxmlformats.org/officeDocument/2006/relationships/package" Target="embeddings/Microsoft_Word-document.docx"/><Relationship Id="rId28" Type="http://schemas.openxmlformats.org/officeDocument/2006/relationships/image" Target="media/image19.emf"/><Relationship Id="rId36" Type="http://schemas.openxmlformats.org/officeDocument/2006/relationships/fontTable" Target="fontTable.xml"/><Relationship Id="rId10" Type="http://schemas.openxmlformats.org/officeDocument/2006/relationships/hyperlink" Target="http://www.google.nl/url?sa=i&amp;source=images&amp;cd=&amp;cad=rja&amp;uact=8&amp;ved=0CAgQjRw&amp;url=http://creativecommons.org/about/downloads&amp;ei=ViUYVb6yHcbWPPKhgMAM&amp;psig=AFQjCNFD0SQUbum02GpIZCKN9_e8blqrwQ&amp;ust=1427732182559562" TargetMode="External"/><Relationship Id="rId19" Type="http://schemas.openxmlformats.org/officeDocument/2006/relationships/image" Target="media/image11.emf"/><Relationship Id="rId31" Type="http://schemas.openxmlformats.org/officeDocument/2006/relationships/image" Target="media/image22.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emf"/><Relationship Id="rId22" Type="http://schemas.openxmlformats.org/officeDocument/2006/relationships/image" Target="media/image14.emf"/><Relationship Id="rId27" Type="http://schemas.openxmlformats.org/officeDocument/2006/relationships/image" Target="media/image18.emf"/><Relationship Id="rId30" Type="http://schemas.openxmlformats.org/officeDocument/2006/relationships/image" Target="media/image21.emf"/><Relationship Id="rId35" Type="http://schemas.openxmlformats.org/officeDocument/2006/relationships/footer" Target="footer1.xml"/><Relationship Id="rId8" Type="http://schemas.openxmlformats.org/officeDocument/2006/relationships/image" Target="media/image1.png"/><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E42F1E-BE63-084E-AA65-FB234DD202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25</Pages>
  <Words>3236</Words>
  <Characters>17802</Characters>
  <Application>Microsoft Office Word</Application>
  <DocSecurity>0</DocSecurity>
  <Lines>148</Lines>
  <Paragraphs>41</Paragraphs>
  <ScaleCrop>false</ScaleCrop>
  <HeadingPairs>
    <vt:vector size="2" baseType="variant">
      <vt:variant>
        <vt:lpstr>Titel</vt:lpstr>
      </vt:variant>
      <vt:variant>
        <vt:i4>1</vt:i4>
      </vt:variant>
    </vt:vector>
  </HeadingPairs>
  <TitlesOfParts>
    <vt:vector size="1" baseType="lpstr">
      <vt:lpstr/>
    </vt:vector>
  </TitlesOfParts>
  <Company>Leeuwenborgh Opleidingen</Company>
  <LinksUpToDate>false</LinksUpToDate>
  <CharactersWithSpaces>20997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L.H.F. (Ludo) Cuijpers</dc:creator>
  <cp:lastModifiedBy>Martijn Bijleveld</cp:lastModifiedBy>
  <cp:revision>3</cp:revision>
  <cp:lastPrinted>2015-07-13T11:39:00Z</cp:lastPrinted>
  <dcterms:created xsi:type="dcterms:W3CDTF">2019-02-15T06:52:00Z</dcterms:created>
  <dcterms:modified xsi:type="dcterms:W3CDTF">2019-02-20T08:41:00Z</dcterms:modified>
</cp:coreProperties>
</file>